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13300" w:type="dxa"/>
        <w:tblInd w:w="0" w:type="dxa"/>
        <w:tblLayout w:type="autofit"/>
        <w:tblCellMar>
          <w:top w:w="0" w:type="dxa"/>
          <w:left w:w="108" w:type="dxa"/>
          <w:bottom w:w="0" w:type="dxa"/>
          <w:right w:w="108" w:type="dxa"/>
        </w:tblCellMar>
      </w:tblPr>
      <w:tblGrid>
        <w:gridCol w:w="13300"/>
      </w:tblGrid>
      <w:tr w14:paraId="3F3F1154">
        <w:tblPrEx>
          <w:tblCellMar>
            <w:top w:w="0" w:type="dxa"/>
            <w:left w:w="108" w:type="dxa"/>
            <w:bottom w:w="0" w:type="dxa"/>
            <w:right w:w="108" w:type="dxa"/>
          </w:tblCellMar>
        </w:tblPrEx>
        <w:trPr>
          <w:trHeight w:val="420" w:hRule="atLeast"/>
        </w:trPr>
        <w:tc>
          <w:tcPr>
            <w:tcW w:w="13300" w:type="dxa"/>
            <w:tcBorders>
              <w:top w:val="nil"/>
              <w:left w:val="nil"/>
              <w:bottom w:val="nil"/>
              <w:right w:val="nil"/>
            </w:tcBorders>
            <w:vAlign w:val="center"/>
          </w:tcPr>
          <w:p w14:paraId="45AAA9C0">
            <w:pPr>
              <w:widowControl/>
              <w:ind w:firstLine="643" w:firstLineChars="200"/>
              <w:jc w:val="both"/>
              <w:rPr>
                <w:rFonts w:hint="eastAsia" w:ascii="黑体" w:hAnsi="黑体" w:eastAsia="黑体" w:cs="Arial"/>
                <w:b/>
                <w:bCs/>
                <w:kern w:val="0"/>
                <w:sz w:val="32"/>
                <w:szCs w:val="32"/>
                <w:lang w:val="en-US" w:eastAsia="zh-CN"/>
              </w:rPr>
            </w:pPr>
            <w:r>
              <w:rPr>
                <w:rFonts w:hint="eastAsia" w:ascii="黑体" w:hAnsi="黑体" w:eastAsia="黑体" w:cs="Arial"/>
                <w:b/>
                <w:bCs/>
                <w:kern w:val="0"/>
                <w:sz w:val="32"/>
                <w:szCs w:val="32"/>
              </w:rPr>
              <w:t>广汉市中医医院医疗</w:t>
            </w:r>
            <w:r>
              <w:rPr>
                <w:rFonts w:hint="eastAsia" w:ascii="黑体" w:hAnsi="黑体" w:eastAsia="黑体" w:cs="Arial"/>
                <w:b/>
                <w:bCs/>
                <w:kern w:val="0"/>
                <w:sz w:val="32"/>
                <w:szCs w:val="32"/>
                <w:lang w:eastAsia="zh-CN"/>
              </w:rPr>
              <w:t>试剂</w:t>
            </w:r>
            <w:r>
              <w:rPr>
                <w:rFonts w:hint="eastAsia" w:ascii="黑体" w:hAnsi="黑体" w:eastAsia="黑体" w:cs="Arial"/>
                <w:b/>
                <w:bCs/>
                <w:kern w:val="0"/>
                <w:sz w:val="32"/>
                <w:szCs w:val="32"/>
              </w:rPr>
              <w:t>市场调研公告</w:t>
            </w:r>
            <w:r>
              <w:rPr>
                <w:rFonts w:hint="eastAsia" w:ascii="黑体" w:hAnsi="黑体" w:eastAsia="黑体" w:cs="Arial"/>
                <w:b/>
                <w:bCs/>
                <w:kern w:val="0"/>
                <w:sz w:val="32"/>
                <w:szCs w:val="32"/>
                <w:lang w:eastAsia="zh-CN"/>
              </w:rPr>
              <w:t>（</w:t>
            </w:r>
            <w:r>
              <w:rPr>
                <w:rFonts w:hint="eastAsia" w:ascii="黑体" w:hAnsi="黑体" w:eastAsia="黑体" w:cs="Arial"/>
                <w:b/>
                <w:bCs/>
                <w:kern w:val="0"/>
                <w:sz w:val="32"/>
                <w:szCs w:val="32"/>
                <w:lang w:val="en-US" w:eastAsia="zh-CN"/>
              </w:rPr>
              <w:t>第二批</w:t>
            </w:r>
            <w:r>
              <w:rPr>
                <w:rFonts w:hint="eastAsia" w:ascii="黑体" w:hAnsi="黑体" w:eastAsia="黑体" w:cs="Arial"/>
                <w:b/>
                <w:bCs/>
                <w:kern w:val="0"/>
                <w:sz w:val="32"/>
                <w:szCs w:val="32"/>
                <w:lang w:eastAsia="zh-CN"/>
              </w:rPr>
              <w:t>）</w:t>
            </w:r>
          </w:p>
        </w:tc>
      </w:tr>
    </w:tbl>
    <w:p w14:paraId="41F50322">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我院拟对以下医疗试剂进行市场信息征集，欢迎具备合格资质的生产厂家或授权代理商报名参与调研。具体情况如下：</w:t>
      </w:r>
    </w:p>
    <w:p w14:paraId="3D92A458">
      <w:pPr>
        <w:numPr>
          <w:ilvl w:val="0"/>
          <w:numId w:val="1"/>
        </w:num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项目情况：</w:t>
      </w:r>
    </w:p>
    <w:tbl>
      <w:tblPr>
        <w:tblStyle w:val="14"/>
        <w:tblW w:w="829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1"/>
        <w:gridCol w:w="2977"/>
        <w:gridCol w:w="4441"/>
      </w:tblGrid>
      <w:tr w14:paraId="51A1D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88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7BEF5">
            <w:pPr>
              <w:keepNext w:val="0"/>
              <w:keepLines w:val="0"/>
              <w:widowControl/>
              <w:suppressLineNumbers w:val="0"/>
              <w:snapToGrid w:val="0"/>
              <w:ind w:left="0" w:leftChars="0" w:right="0" w:rightChars="0" w:firstLine="0" w:firstLineChars="0"/>
              <w:jc w:val="center"/>
              <w:textAlignment w:val="center"/>
              <w:rPr>
                <w:rFonts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vAlign w:val="center"/>
          </w:tcPr>
          <w:p w14:paraId="3CC9A7C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试剂名称</w:t>
            </w:r>
          </w:p>
        </w:tc>
        <w:tc>
          <w:tcPr>
            <w:tcW w:w="444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D871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b/>
                <w:bCs/>
                <w:i w:val="0"/>
                <w:iCs w:val="0"/>
                <w:color w:val="000000"/>
                <w:sz w:val="22"/>
                <w:szCs w:val="22"/>
                <w:u w:val="none"/>
              </w:rPr>
            </w:pPr>
            <w:r>
              <w:rPr>
                <w:rFonts w:hint="eastAsia" w:ascii="微软雅黑" w:hAnsi="微软雅黑" w:eastAsia="微软雅黑" w:cs="微软雅黑"/>
                <w:b/>
                <w:bCs/>
                <w:i w:val="0"/>
                <w:iCs w:val="0"/>
                <w:color w:val="000000"/>
                <w:kern w:val="0"/>
                <w:sz w:val="22"/>
                <w:szCs w:val="22"/>
                <w:u w:val="none"/>
                <w:lang w:val="en-US" w:eastAsia="zh-CN" w:bidi="ar"/>
              </w:rPr>
              <w:t>要求</w:t>
            </w:r>
          </w:p>
        </w:tc>
      </w:tr>
      <w:tr w14:paraId="2C7BD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DA30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5B199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全程C-反应蛋白（hsCRP+常规CRP二合一）检测试剂盒（胶乳增强免疫比浊法）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077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能进行全血或血清中的C反应蛋白（CRP）的定量检测</w:t>
            </w:r>
          </w:p>
        </w:tc>
      </w:tr>
      <w:tr w14:paraId="54FB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C49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F58D6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革兰氏染色液(快速法)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D245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对涂片进行快速革兰氏染色全程不超过3分钟</w:t>
            </w:r>
          </w:p>
        </w:tc>
      </w:tr>
      <w:tr w14:paraId="5ED1A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1B76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71E83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梅毒螺旋体抗体检测试剂盒（胶体金法）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409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能对全血、血浆或血清样本快速检测梅毒螺旋体抗体</w:t>
            </w:r>
          </w:p>
        </w:tc>
      </w:tr>
      <w:tr w14:paraId="32A9F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4EB9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D03D7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人绒毛膜促性腺激素（HCG）检测试纸（胶体金法）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8D2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能对尿液样本进行人绒毛膜促性腺激素（HCG）的快速检测</w:t>
            </w:r>
          </w:p>
        </w:tc>
      </w:tr>
      <w:tr w14:paraId="0D704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548A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2756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尿常规试管塑料试管</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22AF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用于样本送检的存储，要求无渗漏、透明、无添加剂</w:t>
            </w:r>
          </w:p>
        </w:tc>
      </w:tr>
      <w:tr w14:paraId="1F022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6F5A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6C489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Na电极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64EE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对血清或血浆样本的Na离子进行检测，KG4系列专用</w:t>
            </w:r>
          </w:p>
        </w:tc>
      </w:tr>
      <w:tr w14:paraId="340B3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304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31391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电极调理液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63D4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对佳能FX-8生化分析仪的电解质模块进行校正定标及维护保养</w:t>
            </w:r>
          </w:p>
        </w:tc>
      </w:tr>
      <w:tr w14:paraId="1DF9A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E87E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EBCEF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Cl电极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CB75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对血清或血浆样本的CL离子进行检测，KG4系列专用</w:t>
            </w:r>
          </w:p>
        </w:tc>
      </w:tr>
      <w:tr w14:paraId="56E27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F9D8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7122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微生物药敏试纸（扩散法&lt;K-B法&gt;）·氨曲南纸片</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D13E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用于细菌药物敏感试验，纸片含药物浓度满足CLSI文件要求</w:t>
            </w:r>
          </w:p>
        </w:tc>
      </w:tr>
      <w:tr w14:paraId="3C0E1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2456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EEB42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微生物药敏试纸（扩散法&lt;K-B法&gt;）</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B0C1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用于细菌药物敏感试验，纸片含药物浓度满足CLSI文件要求</w:t>
            </w:r>
          </w:p>
        </w:tc>
      </w:tr>
      <w:tr w14:paraId="57361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0CFA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E0358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微生物药敏试纸（扩散法&lt;K-B法&gt;）</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D728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用于细菌药物敏感试验，纸片含药物浓度满足CLSI文件要求</w:t>
            </w:r>
          </w:p>
        </w:tc>
      </w:tr>
      <w:tr w14:paraId="2C9B1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F41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AA0E1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尿液分析试纸条（干式化学法）HS型十一联</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8F8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对尿中11种化学成分定性或半定量分析：尿蛋白、白细胞、隐血、尿胆原、尿胆红素、葡萄糖、酮体、亚硝酸盐、比重、酸碱度、维生素C</w:t>
            </w:r>
          </w:p>
        </w:tc>
      </w:tr>
      <w:tr w14:paraId="5D87F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89DE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D737B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RhD(IgM)血型定型试剂（单克隆抗体）</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4722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能对血液进行RhD血型鉴定</w:t>
            </w:r>
          </w:p>
        </w:tc>
      </w:tr>
      <w:tr w14:paraId="2B0A1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2B3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F8C62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ABO\RhD血型定型检测卡（单克隆抗体）</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BEA8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能对血液进行ABO及RhD血型鉴定，适配常规血型专用离心机</w:t>
            </w:r>
          </w:p>
        </w:tc>
      </w:tr>
      <w:tr w14:paraId="68929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93E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9A3D4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ABO血型反定型试剂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037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能对血液进行血型反定型鉴定；A1、B、O细胞各一瓶，0.8%浓度</w:t>
            </w:r>
          </w:p>
        </w:tc>
      </w:tr>
      <w:tr w14:paraId="2C379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986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4481C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不规则抗体检测试剂（人血红细胞）</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9C3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能对人体血清内所含的不规则抗体进行鉴定，有完整抗体谱；OⅠ、OⅡ、OⅢ红细胞，4%浓度</w:t>
            </w:r>
          </w:p>
        </w:tc>
      </w:tr>
      <w:tr w14:paraId="4CE97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F42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33DE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抗人球蛋白检测卡（不规则抗体筛检）</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1EB5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能对人体血清内所含的不规则抗体进行鉴定，适配常规血型专用离心机</w:t>
            </w:r>
          </w:p>
        </w:tc>
      </w:tr>
      <w:tr w14:paraId="6616E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CC0C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423A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抗人球蛋白检测卡（交叉配血）</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1F7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能对血液进行ABO血型的配型，适配常规血型专用离心机</w:t>
            </w:r>
          </w:p>
        </w:tc>
      </w:tr>
      <w:tr w14:paraId="509A9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8E3F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04C4F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凝聚胺介质试剂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13D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能进行血液中所含的不规则抗体的筛查</w:t>
            </w:r>
          </w:p>
        </w:tc>
      </w:tr>
      <w:tr w14:paraId="3705F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86F4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4472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血细胞分析用稀释液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657A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能适配相应的血球仪进行血常规的检测</w:t>
            </w:r>
          </w:p>
        </w:tc>
      </w:tr>
      <w:tr w14:paraId="16D55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1699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9BB6A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血细胞分析用溶血剂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799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能适配相应的血球仪进行血常规的检测</w:t>
            </w:r>
          </w:p>
        </w:tc>
      </w:tr>
      <w:tr w14:paraId="69E9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ABFB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3780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血细胞分析用溶血剂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DB9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能适配相应的血球仪进行血常规的检测</w:t>
            </w:r>
          </w:p>
        </w:tc>
      </w:tr>
      <w:tr w14:paraId="07BC5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40F7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55F7B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血细胞分析用溶血剂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649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能适配相应的血球仪进行血常规的检测</w:t>
            </w:r>
          </w:p>
        </w:tc>
      </w:tr>
      <w:tr w14:paraId="04AEE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59AD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8F404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25-羟基维生素D（磁微粒化学发光法）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DA0E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使用磁微粒化学发光方法学检测血清中维生素D，适配相应检测系统</w:t>
            </w:r>
          </w:p>
        </w:tc>
      </w:tr>
      <w:tr w14:paraId="23F9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4AD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6CE6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生化多项质控中值</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E00B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满足常规生化项目室内控制要求，性质稳定，复溶后物质至少稳定7天以上</w:t>
            </w:r>
          </w:p>
        </w:tc>
      </w:tr>
      <w:tr w14:paraId="1F4EF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21E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41EA3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EH-20系列全自动尿沉渣分析系统清洗液A液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B21D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对相应仪器进行清洗保养，用于尿液有形成分检测维护</w:t>
            </w:r>
          </w:p>
        </w:tc>
      </w:tr>
      <w:tr w14:paraId="3F583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9121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FC6A6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EH-20系列全自动尿沉渣分析系统清洗液B液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3905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对相应仪器进行清洗保养，用于尿液有形成分检测维护</w:t>
            </w:r>
          </w:p>
        </w:tc>
      </w:tr>
      <w:tr w14:paraId="589D8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9BEF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922DD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一次性使用尿杯(中号)</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5C9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能用于临床尿液样本的存储与运送</w:t>
            </w:r>
          </w:p>
        </w:tc>
      </w:tr>
      <w:tr w14:paraId="2A13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62C6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EAEBB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载玻片0.8mm</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4AF2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能满足临床对各种样本的涂片镜检，玻片能预留记号区域</w:t>
            </w:r>
          </w:p>
        </w:tc>
      </w:tr>
      <w:tr w14:paraId="6EB5F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846B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B8C4F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塑料吸头（不带滤芯）</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CE3D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普通塑料吸头，能匹配相应的加样枪，进行样本的移液操作</w:t>
            </w:r>
          </w:p>
        </w:tc>
      </w:tr>
      <w:tr w14:paraId="46609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23A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B382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一次性使用样品杯</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F229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能盛装血清及其他样本进行上机检测，适配相应分析仪器</w:t>
            </w:r>
          </w:p>
        </w:tc>
      </w:tr>
      <w:tr w14:paraId="28959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D9C5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8DC65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一次性使用标本杯（痰杯）</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35D0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痰样本采集存储转运</w:t>
            </w:r>
          </w:p>
        </w:tc>
      </w:tr>
      <w:tr w14:paraId="2E24D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D2C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38FE8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塑料试管</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9417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普通一次性使用塑料试管，进行样本的存储及转运</w:t>
            </w:r>
          </w:p>
        </w:tc>
      </w:tr>
      <w:tr w14:paraId="7015C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3B9D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60C14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乙型肝炎病毒表面抗原（HBsAg）血清（液体）质控品（非定值）</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089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化学发光法乙肝表面抗原室内质控；复溶后2-8℃稳定≥7天</w:t>
            </w:r>
          </w:p>
        </w:tc>
      </w:tr>
      <w:tr w14:paraId="343C4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0B30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A2695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乙型肝炎病毒表面抗体（HBsAb）血清（液体）质控品（非定值）</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4D84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化学发光法乙肝表面抗体室内质控；复溶后2-8℃稳定≥7天</w:t>
            </w:r>
          </w:p>
        </w:tc>
      </w:tr>
      <w:tr w14:paraId="21199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D741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246A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乙型肝炎病毒e抗原(HBeAg)(液体)质控品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585F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化学发光法乙肝e抗原室内质控；复溶后2-8℃稳定≥7天</w:t>
            </w:r>
          </w:p>
        </w:tc>
      </w:tr>
      <w:tr w14:paraId="28FD9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3774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EAA13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乙型肝炎病毒e抗体（HBeAb）血清（液体）质控品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197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化学发光法乙肝e抗体室内质控；复溶后2-8℃稳定≥7天</w:t>
            </w:r>
          </w:p>
        </w:tc>
      </w:tr>
      <w:tr w14:paraId="36B7B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5B00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E200E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乙型肝炎病毒核心抗体（HBcAb）血清（液体）质控品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024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化学发光法乙肝核心抗体室内质控；复溶后2-8℃稳定≥7天</w:t>
            </w:r>
          </w:p>
        </w:tc>
      </w:tr>
      <w:tr w14:paraId="59E63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424E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39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057AF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人类免疫缺陷病毒Ⅰ型抗体(抗HIV-Ⅰ)血清（液体）标准物质</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5107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化学发光法HIV抗体室内质控；复溶后2-8℃稳定≥7天</w:t>
            </w:r>
          </w:p>
        </w:tc>
      </w:tr>
      <w:tr w14:paraId="39184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6F46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19AD7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丙型肝炎病毒抗体(HCV Ab)系列血清(液体)标准物质</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263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化学发光法丙肝抗体室内质控；复溶后2-8℃稳定≥7天</w:t>
            </w:r>
          </w:p>
        </w:tc>
      </w:tr>
      <w:tr w14:paraId="5690A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D888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D8C9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梅毒螺旋体抗体(抗TP)血清(液体）质控品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5D0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化学发光法梅毒抗体室内质控；复溶后2-8℃稳定≥7天</w:t>
            </w:r>
          </w:p>
        </w:tc>
      </w:tr>
      <w:tr w14:paraId="0991F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E004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4B4EA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甲型肝炎病毒IgM抗体（HAV IgM）（液体）质控品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496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化学发光法甲肝IgM抗体室内质控；复溶后2-8℃稳定≥7天</w:t>
            </w:r>
          </w:p>
        </w:tc>
      </w:tr>
      <w:tr w14:paraId="3FAE5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E246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824E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戊型肝炎IgM抗体（HEV IgM）血清（液体）标准物质</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ABBC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化学发光法戊肝IgM抗体室内质控；复溶后2-8℃稳定≥7天</w:t>
            </w:r>
          </w:p>
        </w:tc>
      </w:tr>
      <w:tr w14:paraId="5A37F1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9ED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5304E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阴性(液体)非定值质控品</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73C3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传染病项目阴性室内质控；复溶后2-8℃稳定≥7天</w:t>
            </w:r>
          </w:p>
        </w:tc>
      </w:tr>
      <w:tr w14:paraId="2A59F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65E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0AD1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沙眼衣原体CT和淋球菌NG核酸检测试剂盒（恒温扩增-实时荧光法）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F06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沙眼衣原体及淋球菌核酸恒温扩增-实时荧光快速检测</w:t>
            </w:r>
          </w:p>
        </w:tc>
      </w:tr>
      <w:tr w14:paraId="343DF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0C56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3345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结核分支杆菌复合群核酸检测试剂盒（恒温扩增-实时荧光法）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450F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结核分枝杆菌复合群核酸恒温扩增-实时荧光快速检测</w:t>
            </w:r>
          </w:p>
        </w:tc>
      </w:tr>
      <w:tr w14:paraId="36675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DA4E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583EC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新型冠状病毒核酸检测试剂盒（恒温扩增-实时荧光法）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2DC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新冠病毒核酸恒温扩增-实时荧光快速检测</w:t>
            </w:r>
          </w:p>
        </w:tc>
      </w:tr>
      <w:tr w14:paraId="1874C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F152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CC5A0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百日咳杆菌核酸检测试剂盒（恒温扩增-实时荧光法）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0FF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百日咳杆菌核酸恒温扩增-实时荧光快速检测</w:t>
            </w:r>
          </w:p>
        </w:tc>
      </w:tr>
      <w:tr w14:paraId="22A69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6E50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32104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B族链球菌核酸检测试剂盒（恒温扩增-实时荧光法）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6686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B族链球菌核酸恒温扩增-实时荧光快速检测</w:t>
            </w:r>
          </w:p>
        </w:tc>
      </w:tr>
      <w:tr w14:paraId="567E7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C5B0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A1C4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生殖道支原体核酸检测试剂盒（恒温扩增-实时荧光法）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7D8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生殖道支原体核酸恒温扩增-实时荧光快速检测</w:t>
            </w:r>
          </w:p>
        </w:tc>
      </w:tr>
      <w:tr w14:paraId="31F62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47E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70CF2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分枝杆菌核酸检测试剂盒（恒温扩增-实时荧光法）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5E43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分枝杆菌核酸恒温扩增-实时荧光快速检测</w:t>
            </w:r>
          </w:p>
        </w:tc>
      </w:tr>
      <w:tr w14:paraId="21DE1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FAC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F383D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单纯疱疹病毒1+2型核酸检测试剂盒（恒温扩增-实时荧光法）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9AE7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单纯疱疹病毒1+2型核酸恒温扩增-实时荧光快速检测</w:t>
            </w:r>
          </w:p>
        </w:tc>
      </w:tr>
      <w:tr w14:paraId="13277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4D785">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C96EC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结核分枝杆菌和利福平耐药基因检测试剂盒（实时荧光PCR-熔解曲线法）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990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结核分枝杆菌和利福平耐药基因实时荧光PCR-熔解曲线法检测</w:t>
            </w:r>
          </w:p>
        </w:tc>
      </w:tr>
      <w:tr w14:paraId="4A93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2D191">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5895B">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鼻病毒和腺病毒核酸检测试剂盒（恒温扩增-实时荧光法）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D34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鼻病毒、腺病毒核酸恒温扩增-实时荧光快速检测</w:t>
            </w:r>
          </w:p>
        </w:tc>
      </w:tr>
      <w:tr w14:paraId="333CB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AB0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25872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偏肺病毒和副流感核酸检测试剂盒（恒温扩增-实时荧光法）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EDB9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人偏肺病毒、副流感病毒核酸恒温扩增-实时荧光快速检测</w:t>
            </w:r>
          </w:p>
        </w:tc>
      </w:tr>
      <w:tr w14:paraId="51DF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F301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36FC2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解脲脲原体核酸检测试剂盒（恒温扩增-实时荧光法）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10B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解脲脲原体核酸恒温扩增-实时荧光快速检测</w:t>
            </w:r>
          </w:p>
        </w:tc>
      </w:tr>
      <w:tr w14:paraId="31752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F02C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B1739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肺炎支原体和肺炎衣原体核酸检测试剂盒（恒温扩增-实时荧光法）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ED36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肺炎支原体、肺炎衣原体核酸恒温扩增-实时荧光快速检测</w:t>
            </w:r>
          </w:p>
        </w:tc>
      </w:tr>
      <w:tr w14:paraId="6D7E2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A1FF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DC0EB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基孔肯雅病毒核酸检测试剂盒（荧光RT-pcr法）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C23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基孔肯雅病毒荧光RT-PCR核酸检测</w:t>
            </w:r>
          </w:p>
        </w:tc>
      </w:tr>
      <w:tr w14:paraId="541F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A90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59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04A8A5">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真菌(1-3)-β-D葡聚糖检测试剂盒（荧光免疫层析法）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75C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血清真菌（1-3）-β-D葡聚糖荧光免疫层析快速检测</w:t>
            </w:r>
          </w:p>
        </w:tc>
      </w:tr>
      <w:tr w14:paraId="6A700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161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9EA67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曲霉半乳甘露聚糖检测试剂盒（荧光免疫层析法）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0F7D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血清曲霉半乳甘露聚糖荧光免疫层析快速检测</w:t>
            </w:r>
          </w:p>
        </w:tc>
      </w:tr>
      <w:tr w14:paraId="7512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935A0">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60E7E">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β2-微球蛋白检测试剂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7A3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免疫比浊法测定血清β2-微球蛋白</w:t>
            </w:r>
          </w:p>
        </w:tc>
      </w:tr>
      <w:tr w14:paraId="03A2B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73BB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36F8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乙肝五项联检试剂（胶体金）</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A24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胶体金法检测乙肝五项</w:t>
            </w:r>
          </w:p>
        </w:tc>
      </w:tr>
      <w:tr w14:paraId="6C7B47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7B6D">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3A858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人类免疫缺陷病毒抗体检测试剂（胶体金）</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E256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胶体金法检测HIV1/2抗体；需2个不同厂家备选</w:t>
            </w:r>
          </w:p>
        </w:tc>
      </w:tr>
      <w:tr w14:paraId="35FC4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AC67">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FDCD6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丙型肝炎病毒抗体（HCV）检测试剂（胶体金法）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AF8E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胶体金法检测丙肝抗体</w:t>
            </w:r>
          </w:p>
        </w:tc>
      </w:tr>
      <w:tr w14:paraId="3258D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67CB">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DA5DC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交叉配血质控品（卡式法）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F45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用于ABO正反定型、RhD、不规则抗体筛查、交叉配血室内质控；5支/套</w:t>
            </w:r>
          </w:p>
        </w:tc>
      </w:tr>
      <w:tr w14:paraId="6ACFB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B90B8">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DE92C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甲状旁腺激素检测试剂盒（磁微粒化学发光法）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1F2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磁微粒化学发光法定量检测甲状旁腺激素</w:t>
            </w:r>
          </w:p>
        </w:tc>
      </w:tr>
      <w:tr w14:paraId="73C6D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E28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A2FC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葡萄糖(GLU-HK)测定试剂盒(己糖激酶法)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70D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己糖激酶法检测葡萄糖</w:t>
            </w:r>
          </w:p>
        </w:tc>
      </w:tr>
      <w:tr w14:paraId="1E11A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693E">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9D7C5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尿微量白蛋白（MALB）测定试剂盒（免疫比浊法）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FCD1F">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免疫比浊法检测尿微量白蛋白</w:t>
            </w:r>
          </w:p>
        </w:tc>
      </w:tr>
      <w:tr w14:paraId="1783B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787D4">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564C9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脑脊液与尿蛋白（CSF）测定试剂盒（邻苯三酚红法）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6A4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比色法测定脑脊液、尿液总蛋白</w:t>
            </w:r>
          </w:p>
        </w:tc>
      </w:tr>
      <w:tr w14:paraId="3231D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2C00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C6506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肌酸激酶同工酶（CKMB）测定试剂盒（胶乳免疫比浊法）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13E5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胶乳免疫比浊法测定CK-MB质量</w:t>
            </w:r>
          </w:p>
        </w:tc>
      </w:tr>
      <w:tr w14:paraId="4D1C1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7C582">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2C707A">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糖类微量发酵管</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4E10">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微生物生化反应鉴定（葡萄糖、麦芽糖、乳糖、蔗糖）</w:t>
            </w:r>
          </w:p>
        </w:tc>
      </w:tr>
      <w:tr w14:paraId="0A2C06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18536">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3BD1D">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半固体琼脂培养基</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0B307">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微生物分离培养及动力试验</w:t>
            </w:r>
          </w:p>
        </w:tc>
      </w:tr>
      <w:tr w14:paraId="47F8D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DBD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DAFEE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菌种保存培养基</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DE0A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含甘油冷冻管、普通琼脂斜面、高层半固体</w:t>
            </w:r>
          </w:p>
        </w:tc>
      </w:tr>
      <w:tr w14:paraId="5BBAF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A5ADC">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F24412">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压力灭菌生物指示剂</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431C">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嗜热脂肪芽孢杆菌ATCC7953；121/132/134℃灭菌监测</w:t>
            </w:r>
          </w:p>
        </w:tc>
      </w:tr>
      <w:tr w14:paraId="41F78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FEBA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07C1B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标准菌种</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77E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ATCC系列标准菌株用于微生物室内质控</w:t>
            </w:r>
          </w:p>
        </w:tc>
      </w:tr>
      <w:tr w14:paraId="372AD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DE2FA">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76</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50152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电解质分析仪配套试剂(离子选择电极法)</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81B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A校准液+B斜标液，用于K、Na、Cl、Ca校准冲洗；批内精密度≤2.0%，批间≤3.0%，准确度≤±4.0%</w:t>
            </w:r>
          </w:p>
        </w:tc>
      </w:tr>
      <w:tr w14:paraId="5FA7C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AA989">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77</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DE7B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质控材料(电极去蛋白液)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18AB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去除电极测量腔体及管路蛋白堆积</w:t>
            </w:r>
          </w:p>
        </w:tc>
      </w:tr>
      <w:tr w14:paraId="5622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9873">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0A27D1">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质控材料(电极活化液)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8BEA4">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提升Na电极活性</w:t>
            </w:r>
          </w:p>
        </w:tc>
      </w:tr>
      <w:tr w14:paraId="7F82D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7153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3B1D3">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样品杯</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E3C96">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PP材质，电解质分析仪用</w:t>
            </w:r>
          </w:p>
        </w:tc>
      </w:tr>
      <w:tr w14:paraId="5E74A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C045F">
            <w:pPr>
              <w:keepNext w:val="0"/>
              <w:keepLines w:val="0"/>
              <w:widowControl/>
              <w:suppressLineNumbers w:val="0"/>
              <w:snapToGrid w:val="0"/>
              <w:ind w:left="0" w:leftChars="0" w:right="0" w:rightChars="0" w:firstLine="0" w:firstLineChars="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80</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8F18">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样品稀释液</w:t>
            </w:r>
          </w:p>
        </w:tc>
        <w:tc>
          <w:tcPr>
            <w:tcW w:w="44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33359">
            <w:pPr>
              <w:keepNext w:val="0"/>
              <w:keepLines w:val="0"/>
              <w:widowControl/>
              <w:suppressLineNumbers w:val="0"/>
              <w:snapToGrid w:val="0"/>
              <w:ind w:left="0" w:leftChars="0" w:right="0" w:rightChars="0" w:firstLine="0" w:firstLineChars="0"/>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样本稀释液化，不直接参与检测</w:t>
            </w:r>
          </w:p>
        </w:tc>
      </w:tr>
    </w:tbl>
    <w:p w14:paraId="78E6DC14">
      <w:pPr>
        <w:numPr>
          <w:ilvl w:val="0"/>
          <w:numId w:val="0"/>
        </w:numPr>
        <w:rPr>
          <w:rFonts w:hint="eastAsia" w:ascii="宋体" w:hAnsi="宋体" w:eastAsia="宋体" w:cs="宋体"/>
          <w:i w:val="0"/>
          <w:iCs w:val="0"/>
          <w:caps w:val="0"/>
          <w:color w:val="222222"/>
          <w:spacing w:val="0"/>
          <w:kern w:val="0"/>
          <w:sz w:val="24"/>
          <w:szCs w:val="24"/>
          <w:vertAlign w:val="baseline"/>
          <w:lang w:val="en-US" w:eastAsia="zh-CN" w:bidi="ar"/>
        </w:rPr>
      </w:pPr>
    </w:p>
    <w:p w14:paraId="0E6C6BC0">
      <w:pPr>
        <w:pStyle w:val="32"/>
        <w:numPr>
          <w:ilvl w:val="0"/>
          <w:numId w:val="0"/>
        </w:numPr>
        <w:ind w:left="630" w:leftChars="0"/>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二、参与要求：</w:t>
      </w:r>
    </w:p>
    <w:p w14:paraId="6CF4BE8D">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 一 ) 资 格 要 求 ：  具 备 合 格 资 质 、  具 有 相 应 供 应 保 障 能 力 、  三 年 内 无 违 法 违 纪 记 录 的 生 产 厂 家 或 授权 代 理 商 ( 也 可 只 报 名 某 子 类 别 ) 。</w:t>
      </w:r>
    </w:p>
    <w:p w14:paraId="55541077">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1、参与调研情况简表，格式如下：</w:t>
      </w:r>
    </w:p>
    <w:tbl>
      <w:tblPr>
        <w:tblStyle w:val="15"/>
        <w:tblpPr w:leftFromText="180" w:rightFromText="180" w:vertAnchor="text" w:horzAnchor="margin" w:tblpXSpec="center" w:tblpY="106"/>
        <w:tblW w:w="115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0"/>
        <w:gridCol w:w="1130"/>
        <w:gridCol w:w="1130"/>
        <w:gridCol w:w="1130"/>
        <w:gridCol w:w="1131"/>
        <w:gridCol w:w="1131"/>
        <w:gridCol w:w="1131"/>
        <w:gridCol w:w="1131"/>
        <w:gridCol w:w="1131"/>
        <w:gridCol w:w="1131"/>
      </w:tblGrid>
      <w:tr w14:paraId="7C2E5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30" w:type="dxa"/>
            <w:vAlign w:val="center"/>
          </w:tcPr>
          <w:p w14:paraId="69725E0F">
            <w:pPr>
              <w:rPr>
                <w:rFonts w:hint="eastAsia" w:eastAsiaTheme="minorEastAsia"/>
                <w:lang w:eastAsia="zh-CN"/>
              </w:rPr>
            </w:pPr>
            <w:r>
              <w:rPr>
                <w:rFonts w:hint="eastAsia" w:cs="Arial"/>
                <w:b/>
                <w:bCs/>
                <w:color w:val="203040"/>
                <w:sz w:val="20"/>
                <w:szCs w:val="20"/>
                <w:lang w:eastAsia="zh-CN"/>
              </w:rPr>
              <w:t>序号</w:t>
            </w:r>
          </w:p>
        </w:tc>
        <w:tc>
          <w:tcPr>
            <w:tcW w:w="1130" w:type="dxa"/>
            <w:vAlign w:val="center"/>
          </w:tcPr>
          <w:p w14:paraId="638F6473">
            <w:pPr>
              <w:rPr>
                <w:rFonts w:hint="eastAsia"/>
              </w:rPr>
            </w:pPr>
            <w:r>
              <w:rPr>
                <w:rFonts w:hint="eastAsia" w:cs="Arial"/>
                <w:sz w:val="20"/>
                <w:szCs w:val="20"/>
                <w:lang w:eastAsia="zh-CN"/>
              </w:rPr>
              <w:t>试剂</w:t>
            </w:r>
            <w:r>
              <w:rPr>
                <w:rFonts w:hint="eastAsia" w:cs="Arial"/>
                <w:sz w:val="20"/>
                <w:szCs w:val="20"/>
              </w:rPr>
              <w:t>类别</w:t>
            </w:r>
          </w:p>
        </w:tc>
        <w:tc>
          <w:tcPr>
            <w:tcW w:w="1130" w:type="dxa"/>
            <w:vAlign w:val="center"/>
          </w:tcPr>
          <w:p w14:paraId="0F0D8B6A">
            <w:pPr>
              <w:rPr>
                <w:rFonts w:hint="default"/>
                <w:lang w:val="en-US"/>
              </w:rPr>
            </w:pPr>
            <w:r>
              <w:rPr>
                <w:rFonts w:hint="eastAsia" w:cs="Arial"/>
                <w:sz w:val="20"/>
                <w:szCs w:val="20"/>
                <w:lang w:eastAsia="zh-CN"/>
              </w:rPr>
              <w:t>试剂</w:t>
            </w:r>
            <w:r>
              <w:rPr>
                <w:rFonts w:hint="eastAsia" w:cs="Arial"/>
                <w:sz w:val="20"/>
                <w:szCs w:val="20"/>
                <w:lang w:val="en-US" w:eastAsia="zh-CN"/>
              </w:rPr>
              <w:t>名称</w:t>
            </w:r>
          </w:p>
        </w:tc>
        <w:tc>
          <w:tcPr>
            <w:tcW w:w="1130" w:type="dxa"/>
            <w:vAlign w:val="center"/>
          </w:tcPr>
          <w:p w14:paraId="15AA09BF">
            <w:pPr>
              <w:rPr>
                <w:rFonts w:hint="eastAsia"/>
              </w:rPr>
            </w:pPr>
            <w:r>
              <w:rPr>
                <w:rFonts w:hint="eastAsia" w:cs="Arial"/>
                <w:sz w:val="20"/>
                <w:szCs w:val="20"/>
              </w:rPr>
              <w:t>主要产品生产厂家(最多写3个)</w:t>
            </w:r>
          </w:p>
        </w:tc>
        <w:tc>
          <w:tcPr>
            <w:tcW w:w="1131" w:type="dxa"/>
            <w:vAlign w:val="center"/>
          </w:tcPr>
          <w:p w14:paraId="3744AC9E">
            <w:pPr>
              <w:rPr>
                <w:rFonts w:hint="eastAsia"/>
              </w:rPr>
            </w:pPr>
            <w:r>
              <w:rPr>
                <w:rFonts w:hint="eastAsia" w:cs="Arial"/>
                <w:sz w:val="20"/>
                <w:szCs w:val="20"/>
              </w:rPr>
              <w:t>参与调研的厂家或总代理商名称(全称)</w:t>
            </w:r>
          </w:p>
        </w:tc>
        <w:tc>
          <w:tcPr>
            <w:tcW w:w="1131" w:type="dxa"/>
            <w:vAlign w:val="center"/>
          </w:tcPr>
          <w:p w14:paraId="609F0722">
            <w:pPr>
              <w:rPr>
                <w:rFonts w:hint="eastAsia"/>
              </w:rPr>
            </w:pPr>
            <w:r>
              <w:rPr>
                <w:rFonts w:hint="eastAsia" w:cs="Arial"/>
                <w:sz w:val="20"/>
                <w:szCs w:val="20"/>
              </w:rPr>
              <w:t>联系</w:t>
            </w:r>
            <w:r>
              <w:rPr>
                <w:rFonts w:hint="eastAsia" w:cs="Arial"/>
                <w:color w:val="002010"/>
                <w:sz w:val="20"/>
                <w:szCs w:val="20"/>
              </w:rPr>
              <w:t>人</w:t>
            </w:r>
            <w:r>
              <w:rPr>
                <w:rFonts w:hint="eastAsia" w:cs="Arial"/>
                <w:sz w:val="20"/>
                <w:szCs w:val="20"/>
              </w:rPr>
              <w:t>姓名</w:t>
            </w:r>
          </w:p>
        </w:tc>
        <w:tc>
          <w:tcPr>
            <w:tcW w:w="1131" w:type="dxa"/>
            <w:vAlign w:val="center"/>
          </w:tcPr>
          <w:p w14:paraId="4FE1861B">
            <w:pPr>
              <w:rPr>
                <w:rFonts w:hint="eastAsia"/>
              </w:rPr>
            </w:pPr>
            <w:r>
              <w:rPr>
                <w:rFonts w:hint="eastAsia" w:cs="Arial"/>
                <w:sz w:val="20"/>
                <w:szCs w:val="20"/>
              </w:rPr>
              <w:t>联系人身份证号码</w:t>
            </w:r>
          </w:p>
        </w:tc>
        <w:tc>
          <w:tcPr>
            <w:tcW w:w="1131" w:type="dxa"/>
          </w:tcPr>
          <w:p w14:paraId="19E2A316">
            <w:pPr>
              <w:rPr>
                <w:rFonts w:hint="eastAsia"/>
              </w:rPr>
            </w:pPr>
            <w:r>
              <w:rPr>
                <w:rFonts w:hint="eastAsia" w:cs="Arial"/>
                <w:sz w:val="20"/>
                <w:szCs w:val="20"/>
              </w:rPr>
              <w:t>联系人电话</w:t>
            </w:r>
          </w:p>
        </w:tc>
        <w:tc>
          <w:tcPr>
            <w:tcW w:w="1131" w:type="dxa"/>
          </w:tcPr>
          <w:p w14:paraId="26973E56">
            <w:pPr>
              <w:rPr>
                <w:rFonts w:hint="eastAsia"/>
              </w:rPr>
            </w:pPr>
            <w:r>
              <w:rPr>
                <w:rFonts w:hint="eastAsia" w:cs="Arial"/>
                <w:sz w:val="20"/>
                <w:szCs w:val="20"/>
              </w:rPr>
              <w:t>联系人邮箱</w:t>
            </w:r>
          </w:p>
        </w:tc>
        <w:tc>
          <w:tcPr>
            <w:tcW w:w="1131" w:type="dxa"/>
            <w:vAlign w:val="center"/>
          </w:tcPr>
          <w:p w14:paraId="133F3DB0">
            <w:pPr>
              <w:rPr>
                <w:rFonts w:hint="eastAsia"/>
              </w:rPr>
            </w:pPr>
            <w:r>
              <w:rPr>
                <w:rFonts w:hint="eastAsia" w:cs="Arial"/>
                <w:sz w:val="20"/>
                <w:szCs w:val="20"/>
              </w:rPr>
              <w:t>2年内周边三级医院或国内该学科领域代表性医院用户名单</w:t>
            </w:r>
          </w:p>
        </w:tc>
      </w:tr>
      <w:tr w14:paraId="133C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330" w:type="dxa"/>
          </w:tcPr>
          <w:p w14:paraId="18E3F13D">
            <w:pPr>
              <w:rPr>
                <w:rFonts w:hint="eastAsia"/>
              </w:rPr>
            </w:pPr>
            <w:r>
              <w:rPr>
                <w:rFonts w:hint="eastAsia"/>
              </w:rPr>
              <w:t>1</w:t>
            </w:r>
          </w:p>
        </w:tc>
        <w:tc>
          <w:tcPr>
            <w:tcW w:w="1130" w:type="dxa"/>
          </w:tcPr>
          <w:p w14:paraId="7BAA647C">
            <w:pPr>
              <w:rPr>
                <w:rFonts w:hint="eastAsia"/>
              </w:rPr>
            </w:pPr>
          </w:p>
        </w:tc>
        <w:tc>
          <w:tcPr>
            <w:tcW w:w="1130" w:type="dxa"/>
          </w:tcPr>
          <w:p w14:paraId="52DDD325">
            <w:pPr>
              <w:rPr>
                <w:rFonts w:hint="eastAsia"/>
              </w:rPr>
            </w:pPr>
          </w:p>
        </w:tc>
        <w:tc>
          <w:tcPr>
            <w:tcW w:w="1130" w:type="dxa"/>
          </w:tcPr>
          <w:p w14:paraId="22FA1413">
            <w:pPr>
              <w:rPr>
                <w:rFonts w:hint="eastAsia"/>
              </w:rPr>
            </w:pPr>
          </w:p>
        </w:tc>
        <w:tc>
          <w:tcPr>
            <w:tcW w:w="1131" w:type="dxa"/>
          </w:tcPr>
          <w:p w14:paraId="6EE0EA60">
            <w:pPr>
              <w:rPr>
                <w:rFonts w:hint="eastAsia"/>
              </w:rPr>
            </w:pPr>
          </w:p>
        </w:tc>
        <w:tc>
          <w:tcPr>
            <w:tcW w:w="1131" w:type="dxa"/>
          </w:tcPr>
          <w:p w14:paraId="458C5E09">
            <w:pPr>
              <w:rPr>
                <w:rFonts w:hint="eastAsia"/>
              </w:rPr>
            </w:pPr>
          </w:p>
        </w:tc>
        <w:tc>
          <w:tcPr>
            <w:tcW w:w="1131" w:type="dxa"/>
          </w:tcPr>
          <w:p w14:paraId="35004E2C">
            <w:pPr>
              <w:rPr>
                <w:rFonts w:hint="eastAsia"/>
              </w:rPr>
            </w:pPr>
          </w:p>
        </w:tc>
        <w:tc>
          <w:tcPr>
            <w:tcW w:w="1131" w:type="dxa"/>
          </w:tcPr>
          <w:p w14:paraId="67C3ABB9">
            <w:pPr>
              <w:rPr>
                <w:rFonts w:hint="eastAsia"/>
              </w:rPr>
            </w:pPr>
          </w:p>
        </w:tc>
        <w:tc>
          <w:tcPr>
            <w:tcW w:w="1131" w:type="dxa"/>
          </w:tcPr>
          <w:p w14:paraId="589FCBD2">
            <w:pPr>
              <w:rPr>
                <w:rFonts w:hint="eastAsia"/>
              </w:rPr>
            </w:pPr>
          </w:p>
        </w:tc>
        <w:tc>
          <w:tcPr>
            <w:tcW w:w="1131" w:type="dxa"/>
          </w:tcPr>
          <w:p w14:paraId="055B1B8C">
            <w:pPr>
              <w:rPr>
                <w:rFonts w:hint="eastAsia"/>
              </w:rPr>
            </w:pPr>
          </w:p>
        </w:tc>
      </w:tr>
      <w:tr w14:paraId="74A9C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330" w:type="dxa"/>
          </w:tcPr>
          <w:p w14:paraId="12D4DB97">
            <w:pPr>
              <w:rPr>
                <w:rFonts w:hint="eastAsia"/>
              </w:rPr>
            </w:pPr>
            <w:r>
              <w:rPr>
                <w:rFonts w:hint="eastAsia"/>
              </w:rPr>
              <w:t>2</w:t>
            </w:r>
          </w:p>
        </w:tc>
        <w:tc>
          <w:tcPr>
            <w:tcW w:w="1130" w:type="dxa"/>
          </w:tcPr>
          <w:p w14:paraId="0AF8E56F">
            <w:pPr>
              <w:rPr>
                <w:rFonts w:hint="eastAsia"/>
              </w:rPr>
            </w:pPr>
          </w:p>
        </w:tc>
        <w:tc>
          <w:tcPr>
            <w:tcW w:w="1130" w:type="dxa"/>
          </w:tcPr>
          <w:p w14:paraId="098681EF">
            <w:pPr>
              <w:rPr>
                <w:rFonts w:hint="eastAsia"/>
              </w:rPr>
            </w:pPr>
          </w:p>
        </w:tc>
        <w:tc>
          <w:tcPr>
            <w:tcW w:w="1130" w:type="dxa"/>
          </w:tcPr>
          <w:p w14:paraId="0833608E">
            <w:pPr>
              <w:rPr>
                <w:rFonts w:hint="eastAsia"/>
              </w:rPr>
            </w:pPr>
          </w:p>
        </w:tc>
        <w:tc>
          <w:tcPr>
            <w:tcW w:w="1131" w:type="dxa"/>
          </w:tcPr>
          <w:p w14:paraId="360BD9F0">
            <w:pPr>
              <w:rPr>
                <w:rFonts w:hint="eastAsia"/>
              </w:rPr>
            </w:pPr>
          </w:p>
        </w:tc>
        <w:tc>
          <w:tcPr>
            <w:tcW w:w="1131" w:type="dxa"/>
          </w:tcPr>
          <w:p w14:paraId="7FB4A86C">
            <w:pPr>
              <w:rPr>
                <w:rFonts w:hint="eastAsia"/>
              </w:rPr>
            </w:pPr>
          </w:p>
        </w:tc>
        <w:tc>
          <w:tcPr>
            <w:tcW w:w="1131" w:type="dxa"/>
          </w:tcPr>
          <w:p w14:paraId="50AE2813">
            <w:pPr>
              <w:rPr>
                <w:rFonts w:hint="eastAsia"/>
              </w:rPr>
            </w:pPr>
          </w:p>
        </w:tc>
        <w:tc>
          <w:tcPr>
            <w:tcW w:w="1131" w:type="dxa"/>
          </w:tcPr>
          <w:p w14:paraId="44445005">
            <w:pPr>
              <w:rPr>
                <w:rFonts w:hint="eastAsia"/>
              </w:rPr>
            </w:pPr>
          </w:p>
        </w:tc>
        <w:tc>
          <w:tcPr>
            <w:tcW w:w="1131" w:type="dxa"/>
          </w:tcPr>
          <w:p w14:paraId="0BBEB7F8">
            <w:pPr>
              <w:rPr>
                <w:rFonts w:hint="eastAsia"/>
              </w:rPr>
            </w:pPr>
          </w:p>
        </w:tc>
        <w:tc>
          <w:tcPr>
            <w:tcW w:w="1131" w:type="dxa"/>
          </w:tcPr>
          <w:p w14:paraId="2EA46B01">
            <w:pPr>
              <w:rPr>
                <w:rFonts w:hint="eastAsia"/>
              </w:rPr>
            </w:pPr>
          </w:p>
        </w:tc>
      </w:tr>
    </w:tbl>
    <w:p w14:paraId="2748878F">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2、生产厂家或区域总代理商资质(医疗器械生产许可证、医疗器械经营许可证、三证合一的营业执照)。代理商参与调研的，若产品有多个生产厂家的，只需给出最多三个主要产品的生产厂家资质即可，下同。</w:t>
      </w:r>
    </w:p>
    <w:p w14:paraId="76692471">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3 、生 产 厂 家 法 人 给 予 参 与 调 研 工 作 经 办 人 的 授 权 书 及 法 人 、  授 权 人 的 身 份 证 复 印 件 或 授权 代 理 商 法 人 给 予 参 与 调 研 工 作 经 办 人 的 授 权 书 及 法人 、  授 权 人 的 身 份 证 复 印 件 。</w:t>
      </w:r>
    </w:p>
    <w:p w14:paraId="7315FBE1">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4、参与生产厂家及参与商家在“信用中国”网站的查询结果截图。</w:t>
      </w:r>
    </w:p>
    <w:p w14:paraId="448A7ABD">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5 、  按 照 四 川 省 三 级 医 院 相 应 专 科 类 别 常 用 耗 材 清 单 进 行 产 品 推 荐 。  纳 入 国 家 各 批 次 集 采 的 产 品 与 非 集 采 产 品 分 开 填 表 。</w:t>
      </w:r>
    </w:p>
    <w:p w14:paraId="142EA772">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纳入国家各批次集采的产品，原则上可推荐不大于3个品牌的集采中选产品。推荐产品清单模版如下（至少包含以下信息）：</w:t>
      </w:r>
    </w:p>
    <w:p w14:paraId="66AD94D5">
      <w:pPr>
        <w:jc w:val="center"/>
        <w:rPr>
          <w:rFonts w:hint="eastAsia" w:cs="Arial"/>
          <w:b/>
          <w:bCs/>
          <w:sz w:val="20"/>
          <w:szCs w:val="20"/>
          <w:lang w:val="en-US" w:eastAsia="zh-CN"/>
        </w:rPr>
      </w:pPr>
    </w:p>
    <w:tbl>
      <w:tblPr>
        <w:tblStyle w:val="15"/>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424"/>
        <w:gridCol w:w="428"/>
        <w:gridCol w:w="583"/>
        <w:gridCol w:w="425"/>
        <w:gridCol w:w="483"/>
        <w:gridCol w:w="429"/>
        <w:gridCol w:w="452"/>
        <w:gridCol w:w="855"/>
        <w:gridCol w:w="749"/>
        <w:gridCol w:w="616"/>
        <w:gridCol w:w="616"/>
        <w:gridCol w:w="549"/>
        <w:gridCol w:w="418"/>
        <w:gridCol w:w="424"/>
        <w:gridCol w:w="424"/>
      </w:tblGrid>
      <w:tr w14:paraId="6E92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3" w:hRule="atLeast"/>
          <w:jc w:val="center"/>
        </w:trPr>
        <w:tc>
          <w:tcPr>
            <w:tcW w:w="424" w:type="dxa"/>
          </w:tcPr>
          <w:p w14:paraId="7BC47840">
            <w:pPr>
              <w:jc w:val="center"/>
              <w:rPr>
                <w:rFonts w:hint="eastAsia" w:cs="Arial"/>
                <w:b/>
                <w:bCs/>
                <w:sz w:val="20"/>
                <w:szCs w:val="20"/>
                <w:lang w:eastAsia="zh-CN"/>
              </w:rPr>
            </w:pPr>
            <w:r>
              <w:rPr>
                <w:rFonts w:hint="eastAsia" w:cs="Arial"/>
                <w:b/>
                <w:bCs/>
                <w:sz w:val="20"/>
                <w:szCs w:val="20"/>
                <w:lang w:eastAsia="zh-CN"/>
              </w:rPr>
              <w:t>序号</w:t>
            </w:r>
          </w:p>
        </w:tc>
        <w:tc>
          <w:tcPr>
            <w:tcW w:w="424" w:type="dxa"/>
          </w:tcPr>
          <w:p w14:paraId="67A76898">
            <w:pPr>
              <w:jc w:val="center"/>
              <w:rPr>
                <w:rFonts w:hint="eastAsia" w:cs="Arial"/>
                <w:b/>
                <w:bCs/>
                <w:sz w:val="20"/>
                <w:szCs w:val="20"/>
                <w:lang w:eastAsia="zh-CN"/>
              </w:rPr>
            </w:pPr>
            <w:r>
              <w:rPr>
                <w:rFonts w:hint="eastAsia" w:cs="Arial"/>
                <w:b/>
                <w:bCs/>
                <w:sz w:val="20"/>
                <w:szCs w:val="20"/>
                <w:lang w:eastAsia="zh-CN"/>
              </w:rPr>
              <w:t>试剂类别</w:t>
            </w:r>
          </w:p>
        </w:tc>
        <w:tc>
          <w:tcPr>
            <w:tcW w:w="428" w:type="dxa"/>
          </w:tcPr>
          <w:p w14:paraId="7B314679">
            <w:pPr>
              <w:jc w:val="center"/>
              <w:rPr>
                <w:rFonts w:hint="default" w:cs="Arial"/>
                <w:b/>
                <w:bCs/>
                <w:sz w:val="20"/>
                <w:szCs w:val="20"/>
                <w:lang w:val="en-US" w:eastAsia="zh-CN"/>
              </w:rPr>
            </w:pPr>
            <w:r>
              <w:rPr>
                <w:rFonts w:hint="eastAsia" w:cs="Arial"/>
                <w:b/>
                <w:bCs/>
                <w:sz w:val="20"/>
                <w:szCs w:val="20"/>
                <w:lang w:val="en-US" w:eastAsia="zh-CN"/>
              </w:rPr>
              <w:t>挂网名称或通用名称</w:t>
            </w:r>
          </w:p>
        </w:tc>
        <w:tc>
          <w:tcPr>
            <w:tcW w:w="583" w:type="dxa"/>
            <w:shd w:val="clear" w:color="auto" w:fill="auto"/>
            <w:vAlign w:val="top"/>
          </w:tcPr>
          <w:p w14:paraId="128BAB90">
            <w:pPr>
              <w:jc w:val="center"/>
              <w:rPr>
                <w:rFonts w:hint="eastAsia" w:cs="Arial"/>
                <w:b/>
                <w:bCs/>
                <w:sz w:val="20"/>
                <w:szCs w:val="20"/>
                <w:lang w:val="en-US" w:eastAsia="zh-CN"/>
              </w:rPr>
            </w:pPr>
            <w:r>
              <w:rPr>
                <w:rFonts w:hint="eastAsia" w:cs="Arial"/>
                <w:b/>
                <w:bCs/>
                <w:sz w:val="20"/>
                <w:szCs w:val="20"/>
                <w:lang w:eastAsia="zh-CN"/>
              </w:rPr>
              <w:t>试剂名称 ( 与   注册证名称一   致 )</w:t>
            </w:r>
          </w:p>
        </w:tc>
        <w:tc>
          <w:tcPr>
            <w:tcW w:w="425" w:type="dxa"/>
            <w:shd w:val="clear" w:color="auto" w:fill="auto"/>
            <w:vAlign w:val="top"/>
          </w:tcPr>
          <w:p w14:paraId="67360494">
            <w:pPr>
              <w:jc w:val="center"/>
              <w:rPr>
                <w:rFonts w:hint="eastAsia" w:cs="Arial"/>
                <w:b/>
                <w:bCs/>
                <w:sz w:val="20"/>
                <w:szCs w:val="20"/>
                <w:lang w:val="en-US" w:eastAsia="zh-CN"/>
              </w:rPr>
            </w:pPr>
            <w:r>
              <w:rPr>
                <w:rFonts w:hint="eastAsia" w:cs="Arial"/>
                <w:b/>
                <w:bCs/>
                <w:sz w:val="20"/>
                <w:szCs w:val="20"/>
                <w:lang w:eastAsia="zh-CN"/>
              </w:rPr>
              <w:t>生产厂家</w:t>
            </w:r>
          </w:p>
        </w:tc>
        <w:tc>
          <w:tcPr>
            <w:tcW w:w="483" w:type="dxa"/>
            <w:shd w:val="clear" w:color="auto" w:fill="auto"/>
            <w:vAlign w:val="top"/>
          </w:tcPr>
          <w:p w14:paraId="3CF996A9">
            <w:pPr>
              <w:jc w:val="center"/>
              <w:rPr>
                <w:rFonts w:hint="eastAsia" w:cs="Arial"/>
                <w:b/>
                <w:bCs/>
                <w:sz w:val="20"/>
                <w:szCs w:val="20"/>
                <w:lang w:val="en-US" w:eastAsia="zh-CN"/>
              </w:rPr>
            </w:pPr>
            <w:r>
              <w:rPr>
                <w:rFonts w:hint="eastAsia" w:cs="Arial"/>
                <w:b/>
                <w:bCs/>
                <w:sz w:val="20"/>
                <w:szCs w:val="20"/>
                <w:lang w:eastAsia="zh-CN"/>
              </w:rPr>
              <w:t>规 格(价格不同的请单列)</w:t>
            </w:r>
          </w:p>
        </w:tc>
        <w:tc>
          <w:tcPr>
            <w:tcW w:w="429" w:type="dxa"/>
            <w:shd w:val="clear" w:color="auto" w:fill="auto"/>
            <w:vAlign w:val="top"/>
          </w:tcPr>
          <w:p w14:paraId="2D44C624">
            <w:pPr>
              <w:jc w:val="center"/>
              <w:rPr>
                <w:rFonts w:hint="eastAsia" w:cs="Arial"/>
                <w:b/>
                <w:bCs/>
                <w:sz w:val="20"/>
                <w:szCs w:val="20"/>
                <w:lang w:val="en-US" w:eastAsia="zh-CN"/>
              </w:rPr>
            </w:pPr>
            <w:r>
              <w:rPr>
                <w:rFonts w:hint="eastAsia" w:cs="Arial"/>
                <w:b/>
                <w:bCs/>
                <w:sz w:val="20"/>
                <w:szCs w:val="20"/>
                <w:lang w:eastAsia="zh-CN"/>
              </w:rPr>
              <w:t>注册证号</w:t>
            </w:r>
          </w:p>
        </w:tc>
        <w:tc>
          <w:tcPr>
            <w:tcW w:w="452" w:type="dxa"/>
            <w:shd w:val="clear" w:color="auto" w:fill="auto"/>
            <w:vAlign w:val="top"/>
          </w:tcPr>
          <w:p w14:paraId="7A1E159F">
            <w:pPr>
              <w:jc w:val="center"/>
              <w:rPr>
                <w:rFonts w:hint="eastAsia" w:cs="Arial"/>
                <w:b/>
                <w:bCs/>
                <w:sz w:val="20"/>
                <w:szCs w:val="20"/>
                <w:lang w:val="en-US" w:eastAsia="zh-CN"/>
              </w:rPr>
            </w:pPr>
            <w:r>
              <w:rPr>
                <w:rFonts w:hint="eastAsia" w:cs="Arial"/>
                <w:b/>
                <w:bCs/>
                <w:sz w:val="20"/>
                <w:szCs w:val="20"/>
                <w:lang w:eastAsia="zh-CN"/>
              </w:rPr>
              <w:t>试剂参数或适  用范围</w:t>
            </w:r>
          </w:p>
        </w:tc>
        <w:tc>
          <w:tcPr>
            <w:tcW w:w="855" w:type="dxa"/>
            <w:shd w:val="clear" w:color="auto" w:fill="auto"/>
            <w:vAlign w:val="top"/>
          </w:tcPr>
          <w:p w14:paraId="5BE41A64">
            <w:pPr>
              <w:jc w:val="center"/>
              <w:rPr>
                <w:rFonts w:hint="eastAsia" w:cs="Arial"/>
                <w:b/>
                <w:bCs/>
                <w:sz w:val="20"/>
                <w:szCs w:val="20"/>
                <w:lang w:val="en-US" w:eastAsia="zh-CN"/>
              </w:rPr>
            </w:pPr>
            <w:r>
              <w:rPr>
                <w:rFonts w:hint="eastAsia" w:cs="Arial"/>
                <w:b/>
                <w:bCs/>
                <w:sz w:val="20"/>
                <w:szCs w:val="20"/>
                <w:lang w:eastAsia="zh-CN"/>
              </w:rPr>
              <w:t>挂网流水号</w:t>
            </w:r>
          </w:p>
        </w:tc>
        <w:tc>
          <w:tcPr>
            <w:tcW w:w="749" w:type="dxa"/>
            <w:shd w:val="clear" w:color="auto" w:fill="auto"/>
            <w:vAlign w:val="top"/>
          </w:tcPr>
          <w:p w14:paraId="6C9E4E38">
            <w:pPr>
              <w:jc w:val="center"/>
              <w:rPr>
                <w:rFonts w:hint="eastAsia" w:cs="Arial"/>
                <w:b/>
                <w:bCs/>
                <w:sz w:val="20"/>
                <w:szCs w:val="20"/>
                <w:lang w:val="en-US" w:eastAsia="zh-CN"/>
              </w:rPr>
            </w:pPr>
            <w:r>
              <w:rPr>
                <w:rFonts w:hint="eastAsia" w:cs="Arial"/>
                <w:b/>
                <w:bCs/>
                <w:sz w:val="20"/>
                <w:szCs w:val="20"/>
                <w:lang w:val="en-US" w:eastAsia="zh-CN"/>
              </w:rPr>
              <w:t>供货价</w:t>
            </w:r>
            <w:r>
              <w:rPr>
                <w:rFonts w:hint="eastAsia" w:cs="Arial"/>
                <w:b/>
                <w:bCs/>
                <w:sz w:val="20"/>
                <w:szCs w:val="20"/>
                <w:lang w:eastAsia="zh-CN"/>
              </w:rPr>
              <w:t>( 元 )</w:t>
            </w:r>
          </w:p>
        </w:tc>
        <w:tc>
          <w:tcPr>
            <w:tcW w:w="616" w:type="dxa"/>
            <w:shd w:val="clear" w:color="auto" w:fill="auto"/>
            <w:vAlign w:val="top"/>
          </w:tcPr>
          <w:p w14:paraId="074CAE8C">
            <w:pPr>
              <w:jc w:val="center"/>
              <w:rPr>
                <w:rFonts w:hint="eastAsia" w:cs="Arial"/>
                <w:b/>
                <w:bCs/>
                <w:sz w:val="20"/>
                <w:szCs w:val="20"/>
                <w:lang w:val="en-US" w:eastAsia="zh-CN"/>
              </w:rPr>
            </w:pPr>
            <w:r>
              <w:rPr>
                <w:rFonts w:hint="eastAsia" w:cs="Arial"/>
                <w:b/>
                <w:bCs/>
                <w:sz w:val="20"/>
                <w:szCs w:val="20"/>
                <w:lang w:eastAsia="zh-CN"/>
              </w:rPr>
              <w:t>是否需配套机器使用(若是，还需填写机器与试剂是否专机专用)</w:t>
            </w:r>
          </w:p>
        </w:tc>
        <w:tc>
          <w:tcPr>
            <w:tcW w:w="616" w:type="dxa"/>
            <w:shd w:val="clear" w:color="auto" w:fill="auto"/>
            <w:vAlign w:val="top"/>
          </w:tcPr>
          <w:p w14:paraId="5694BEE9">
            <w:pPr>
              <w:jc w:val="center"/>
              <w:rPr>
                <w:rFonts w:hint="eastAsia" w:cs="Arial"/>
                <w:b/>
                <w:bCs/>
                <w:sz w:val="20"/>
                <w:szCs w:val="20"/>
                <w:lang w:val="en-US" w:eastAsia="zh-CN"/>
              </w:rPr>
            </w:pPr>
            <w:r>
              <w:rPr>
                <w:rFonts w:hint="eastAsia" w:cs="Arial"/>
                <w:b/>
                <w:bCs/>
                <w:sz w:val="20"/>
                <w:szCs w:val="20"/>
                <w:lang w:eastAsia="zh-CN"/>
              </w:rPr>
              <w:t>是否与其他试剂必须同品牌成套性使用，若是，请写明哪些试剂</w:t>
            </w:r>
          </w:p>
        </w:tc>
        <w:tc>
          <w:tcPr>
            <w:tcW w:w="549" w:type="dxa"/>
            <w:shd w:val="clear" w:color="auto" w:fill="auto"/>
            <w:vAlign w:val="top"/>
          </w:tcPr>
          <w:p w14:paraId="0A4581C8">
            <w:pPr>
              <w:jc w:val="center"/>
              <w:rPr>
                <w:rFonts w:hint="eastAsia" w:cs="Arial"/>
                <w:b/>
                <w:bCs/>
                <w:sz w:val="20"/>
                <w:szCs w:val="20"/>
                <w:lang w:eastAsia="zh-CN"/>
              </w:rPr>
            </w:pPr>
            <w:r>
              <w:rPr>
                <w:rFonts w:hint="eastAsia" w:cs="Arial"/>
                <w:b/>
                <w:bCs/>
                <w:sz w:val="20"/>
                <w:szCs w:val="20"/>
                <w:lang w:eastAsia="zh-CN"/>
              </w:rPr>
              <w:t>供货周期(天)</w:t>
            </w:r>
          </w:p>
        </w:tc>
        <w:tc>
          <w:tcPr>
            <w:tcW w:w="418" w:type="dxa"/>
            <w:shd w:val="clear" w:color="auto" w:fill="auto"/>
            <w:vAlign w:val="top"/>
          </w:tcPr>
          <w:p w14:paraId="6F2F10A1">
            <w:pPr>
              <w:jc w:val="center"/>
              <w:rPr>
                <w:rFonts w:hint="eastAsia" w:cs="Arial"/>
                <w:b/>
                <w:bCs/>
                <w:sz w:val="20"/>
                <w:szCs w:val="20"/>
                <w:lang w:eastAsia="zh-CN"/>
              </w:rPr>
            </w:pPr>
            <w:r>
              <w:rPr>
                <w:rFonts w:hint="eastAsia" w:cs="Arial"/>
                <w:b/>
                <w:bCs/>
                <w:sz w:val="20"/>
                <w:szCs w:val="20"/>
                <w:lang w:eastAsia="zh-CN"/>
              </w:rPr>
              <w:t xml:space="preserve">是否需要冷链运输 </w:t>
            </w:r>
          </w:p>
        </w:tc>
        <w:tc>
          <w:tcPr>
            <w:tcW w:w="424" w:type="dxa"/>
            <w:shd w:val="clear" w:color="auto" w:fill="auto"/>
            <w:vAlign w:val="top"/>
          </w:tcPr>
          <w:p w14:paraId="73306EC9">
            <w:pPr>
              <w:jc w:val="center"/>
              <w:rPr>
                <w:rFonts w:hint="eastAsia" w:cs="Arial"/>
                <w:b/>
                <w:bCs/>
                <w:sz w:val="20"/>
                <w:szCs w:val="20"/>
                <w:lang w:eastAsia="zh-CN"/>
              </w:rPr>
            </w:pPr>
            <w:r>
              <w:rPr>
                <w:rFonts w:hint="eastAsia" w:cs="Arial"/>
                <w:b/>
                <w:bCs/>
                <w:sz w:val="20"/>
                <w:szCs w:val="20"/>
                <w:lang w:eastAsia="zh-CN"/>
              </w:rPr>
              <w:t>配套校准品/质控品是否免费</w:t>
            </w:r>
          </w:p>
        </w:tc>
        <w:tc>
          <w:tcPr>
            <w:tcW w:w="424" w:type="dxa"/>
            <w:shd w:val="clear" w:color="auto" w:fill="auto"/>
            <w:vAlign w:val="top"/>
          </w:tcPr>
          <w:p w14:paraId="092B4F3B">
            <w:pPr>
              <w:jc w:val="center"/>
              <w:rPr>
                <w:rFonts w:hint="eastAsia" w:cs="Arial"/>
                <w:b/>
                <w:bCs/>
                <w:sz w:val="20"/>
                <w:szCs w:val="20"/>
                <w:lang w:val="en-US" w:eastAsia="zh-CN"/>
              </w:rPr>
            </w:pPr>
            <w:r>
              <w:rPr>
                <w:rFonts w:hint="eastAsia" w:cs="Arial"/>
                <w:b/>
                <w:bCs/>
                <w:sz w:val="20"/>
                <w:szCs w:val="20"/>
                <w:lang w:eastAsia="zh-CN"/>
              </w:rPr>
              <w:t>最小起订量</w:t>
            </w:r>
          </w:p>
        </w:tc>
      </w:tr>
      <w:tr w14:paraId="57493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24" w:type="dxa"/>
          </w:tcPr>
          <w:p w14:paraId="1A426F67">
            <w:pPr>
              <w:jc w:val="center"/>
              <w:rPr>
                <w:rFonts w:hint="eastAsia"/>
              </w:rPr>
            </w:pPr>
            <w:r>
              <w:rPr>
                <w:rFonts w:hint="eastAsia"/>
              </w:rPr>
              <w:t>1</w:t>
            </w:r>
          </w:p>
        </w:tc>
        <w:tc>
          <w:tcPr>
            <w:tcW w:w="424" w:type="dxa"/>
          </w:tcPr>
          <w:p w14:paraId="7F9E0F71">
            <w:pPr>
              <w:jc w:val="center"/>
              <w:rPr>
                <w:rFonts w:hint="eastAsia"/>
              </w:rPr>
            </w:pPr>
          </w:p>
        </w:tc>
        <w:tc>
          <w:tcPr>
            <w:tcW w:w="428" w:type="dxa"/>
          </w:tcPr>
          <w:p w14:paraId="3816568D">
            <w:pPr>
              <w:jc w:val="center"/>
              <w:rPr>
                <w:rFonts w:hint="eastAsia"/>
              </w:rPr>
            </w:pPr>
          </w:p>
        </w:tc>
        <w:tc>
          <w:tcPr>
            <w:tcW w:w="583" w:type="dxa"/>
          </w:tcPr>
          <w:p w14:paraId="30F9B1EA">
            <w:pPr>
              <w:jc w:val="center"/>
              <w:rPr>
                <w:rFonts w:hint="eastAsia"/>
              </w:rPr>
            </w:pPr>
          </w:p>
        </w:tc>
        <w:tc>
          <w:tcPr>
            <w:tcW w:w="425" w:type="dxa"/>
          </w:tcPr>
          <w:p w14:paraId="6C0AD1FE">
            <w:pPr>
              <w:jc w:val="center"/>
              <w:rPr>
                <w:rFonts w:hint="eastAsia"/>
              </w:rPr>
            </w:pPr>
          </w:p>
        </w:tc>
        <w:tc>
          <w:tcPr>
            <w:tcW w:w="483" w:type="dxa"/>
          </w:tcPr>
          <w:p w14:paraId="23207172">
            <w:pPr>
              <w:jc w:val="center"/>
              <w:rPr>
                <w:rFonts w:hint="eastAsia"/>
              </w:rPr>
            </w:pPr>
          </w:p>
        </w:tc>
        <w:tc>
          <w:tcPr>
            <w:tcW w:w="429" w:type="dxa"/>
          </w:tcPr>
          <w:p w14:paraId="2410E2CE">
            <w:pPr>
              <w:jc w:val="center"/>
              <w:rPr>
                <w:rFonts w:hint="eastAsia"/>
              </w:rPr>
            </w:pPr>
          </w:p>
        </w:tc>
        <w:tc>
          <w:tcPr>
            <w:tcW w:w="452" w:type="dxa"/>
          </w:tcPr>
          <w:p w14:paraId="288929B6">
            <w:pPr>
              <w:jc w:val="center"/>
              <w:rPr>
                <w:rFonts w:hint="eastAsia"/>
              </w:rPr>
            </w:pPr>
          </w:p>
        </w:tc>
        <w:tc>
          <w:tcPr>
            <w:tcW w:w="855" w:type="dxa"/>
          </w:tcPr>
          <w:p w14:paraId="6505B135">
            <w:pPr>
              <w:jc w:val="center"/>
              <w:rPr>
                <w:rFonts w:hint="eastAsia"/>
              </w:rPr>
            </w:pPr>
          </w:p>
        </w:tc>
        <w:tc>
          <w:tcPr>
            <w:tcW w:w="749" w:type="dxa"/>
          </w:tcPr>
          <w:p w14:paraId="5A25A1BD">
            <w:pPr>
              <w:jc w:val="center"/>
              <w:rPr>
                <w:rFonts w:hint="eastAsia"/>
              </w:rPr>
            </w:pPr>
          </w:p>
        </w:tc>
        <w:tc>
          <w:tcPr>
            <w:tcW w:w="616" w:type="dxa"/>
          </w:tcPr>
          <w:p w14:paraId="2C968594">
            <w:pPr>
              <w:jc w:val="center"/>
              <w:rPr>
                <w:rFonts w:hint="eastAsia"/>
              </w:rPr>
            </w:pPr>
          </w:p>
        </w:tc>
        <w:tc>
          <w:tcPr>
            <w:tcW w:w="616" w:type="dxa"/>
          </w:tcPr>
          <w:p w14:paraId="07CA0F0E">
            <w:pPr>
              <w:jc w:val="center"/>
              <w:rPr>
                <w:rFonts w:hint="eastAsia"/>
              </w:rPr>
            </w:pPr>
          </w:p>
        </w:tc>
        <w:tc>
          <w:tcPr>
            <w:tcW w:w="549" w:type="dxa"/>
          </w:tcPr>
          <w:p w14:paraId="75801123">
            <w:pPr>
              <w:jc w:val="center"/>
              <w:rPr>
                <w:rFonts w:hint="eastAsia"/>
              </w:rPr>
            </w:pPr>
          </w:p>
        </w:tc>
        <w:tc>
          <w:tcPr>
            <w:tcW w:w="418" w:type="dxa"/>
          </w:tcPr>
          <w:p w14:paraId="4E74D832">
            <w:pPr>
              <w:jc w:val="center"/>
              <w:rPr>
                <w:rFonts w:hint="eastAsia"/>
              </w:rPr>
            </w:pPr>
          </w:p>
        </w:tc>
        <w:tc>
          <w:tcPr>
            <w:tcW w:w="424" w:type="dxa"/>
          </w:tcPr>
          <w:p w14:paraId="144B2C4C">
            <w:pPr>
              <w:jc w:val="center"/>
              <w:rPr>
                <w:rFonts w:hint="eastAsia"/>
              </w:rPr>
            </w:pPr>
          </w:p>
        </w:tc>
        <w:tc>
          <w:tcPr>
            <w:tcW w:w="424" w:type="dxa"/>
          </w:tcPr>
          <w:p w14:paraId="5BF8E531">
            <w:pPr>
              <w:jc w:val="center"/>
              <w:rPr>
                <w:rFonts w:hint="eastAsia"/>
              </w:rPr>
            </w:pPr>
          </w:p>
        </w:tc>
      </w:tr>
      <w:tr w14:paraId="77D5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24" w:type="dxa"/>
          </w:tcPr>
          <w:p w14:paraId="25E50C61">
            <w:pPr>
              <w:jc w:val="center"/>
              <w:rPr>
                <w:rFonts w:hint="eastAsia"/>
              </w:rPr>
            </w:pPr>
            <w:r>
              <w:rPr>
                <w:rFonts w:hint="eastAsia"/>
              </w:rPr>
              <w:t>2</w:t>
            </w:r>
          </w:p>
        </w:tc>
        <w:tc>
          <w:tcPr>
            <w:tcW w:w="424" w:type="dxa"/>
          </w:tcPr>
          <w:p w14:paraId="667F8128">
            <w:pPr>
              <w:jc w:val="center"/>
              <w:rPr>
                <w:rFonts w:hint="eastAsia"/>
              </w:rPr>
            </w:pPr>
          </w:p>
        </w:tc>
        <w:tc>
          <w:tcPr>
            <w:tcW w:w="428" w:type="dxa"/>
          </w:tcPr>
          <w:p w14:paraId="693307C1">
            <w:pPr>
              <w:jc w:val="center"/>
              <w:rPr>
                <w:rFonts w:hint="eastAsia"/>
              </w:rPr>
            </w:pPr>
          </w:p>
        </w:tc>
        <w:tc>
          <w:tcPr>
            <w:tcW w:w="583" w:type="dxa"/>
          </w:tcPr>
          <w:p w14:paraId="13E0B11C">
            <w:pPr>
              <w:jc w:val="center"/>
              <w:rPr>
                <w:rFonts w:hint="eastAsia"/>
              </w:rPr>
            </w:pPr>
          </w:p>
        </w:tc>
        <w:tc>
          <w:tcPr>
            <w:tcW w:w="425" w:type="dxa"/>
          </w:tcPr>
          <w:p w14:paraId="5848F65D">
            <w:pPr>
              <w:jc w:val="center"/>
              <w:rPr>
                <w:rFonts w:hint="eastAsia"/>
              </w:rPr>
            </w:pPr>
          </w:p>
        </w:tc>
        <w:tc>
          <w:tcPr>
            <w:tcW w:w="483" w:type="dxa"/>
          </w:tcPr>
          <w:p w14:paraId="0946014C">
            <w:pPr>
              <w:jc w:val="center"/>
              <w:rPr>
                <w:rFonts w:hint="eastAsia"/>
              </w:rPr>
            </w:pPr>
          </w:p>
        </w:tc>
        <w:tc>
          <w:tcPr>
            <w:tcW w:w="429" w:type="dxa"/>
          </w:tcPr>
          <w:p w14:paraId="0A6B74DD">
            <w:pPr>
              <w:jc w:val="center"/>
              <w:rPr>
                <w:rFonts w:hint="eastAsia"/>
              </w:rPr>
            </w:pPr>
          </w:p>
        </w:tc>
        <w:tc>
          <w:tcPr>
            <w:tcW w:w="452" w:type="dxa"/>
          </w:tcPr>
          <w:p w14:paraId="655C527D">
            <w:pPr>
              <w:jc w:val="center"/>
              <w:rPr>
                <w:rFonts w:hint="eastAsia"/>
              </w:rPr>
            </w:pPr>
          </w:p>
        </w:tc>
        <w:tc>
          <w:tcPr>
            <w:tcW w:w="855" w:type="dxa"/>
          </w:tcPr>
          <w:p w14:paraId="58CD96C6">
            <w:pPr>
              <w:jc w:val="center"/>
              <w:rPr>
                <w:rFonts w:hint="eastAsia"/>
              </w:rPr>
            </w:pPr>
          </w:p>
        </w:tc>
        <w:tc>
          <w:tcPr>
            <w:tcW w:w="749" w:type="dxa"/>
          </w:tcPr>
          <w:p w14:paraId="03183B64">
            <w:pPr>
              <w:jc w:val="center"/>
              <w:rPr>
                <w:rFonts w:hint="eastAsia"/>
              </w:rPr>
            </w:pPr>
          </w:p>
        </w:tc>
        <w:tc>
          <w:tcPr>
            <w:tcW w:w="616" w:type="dxa"/>
          </w:tcPr>
          <w:p w14:paraId="52CBA196">
            <w:pPr>
              <w:jc w:val="center"/>
              <w:rPr>
                <w:rFonts w:hint="eastAsia"/>
              </w:rPr>
            </w:pPr>
          </w:p>
        </w:tc>
        <w:tc>
          <w:tcPr>
            <w:tcW w:w="616" w:type="dxa"/>
          </w:tcPr>
          <w:p w14:paraId="29B5E767">
            <w:pPr>
              <w:jc w:val="center"/>
              <w:rPr>
                <w:rFonts w:hint="eastAsia"/>
              </w:rPr>
            </w:pPr>
          </w:p>
        </w:tc>
        <w:tc>
          <w:tcPr>
            <w:tcW w:w="549" w:type="dxa"/>
          </w:tcPr>
          <w:p w14:paraId="5D4FEA5B">
            <w:pPr>
              <w:jc w:val="center"/>
              <w:rPr>
                <w:rFonts w:hint="eastAsia"/>
              </w:rPr>
            </w:pPr>
          </w:p>
        </w:tc>
        <w:tc>
          <w:tcPr>
            <w:tcW w:w="418" w:type="dxa"/>
          </w:tcPr>
          <w:p w14:paraId="614B82DD">
            <w:pPr>
              <w:jc w:val="center"/>
              <w:rPr>
                <w:rFonts w:hint="eastAsia"/>
              </w:rPr>
            </w:pPr>
          </w:p>
        </w:tc>
        <w:tc>
          <w:tcPr>
            <w:tcW w:w="424" w:type="dxa"/>
          </w:tcPr>
          <w:p w14:paraId="405A5955">
            <w:pPr>
              <w:jc w:val="center"/>
              <w:rPr>
                <w:rFonts w:hint="eastAsia"/>
              </w:rPr>
            </w:pPr>
          </w:p>
        </w:tc>
        <w:tc>
          <w:tcPr>
            <w:tcW w:w="424" w:type="dxa"/>
          </w:tcPr>
          <w:p w14:paraId="47FCD498">
            <w:pPr>
              <w:jc w:val="center"/>
              <w:rPr>
                <w:rFonts w:hint="eastAsia"/>
              </w:rPr>
            </w:pPr>
          </w:p>
        </w:tc>
      </w:tr>
    </w:tbl>
    <w:p w14:paraId="395E99A8">
      <w:pPr>
        <w:rPr>
          <w:rFonts w:hint="eastAsia"/>
        </w:rPr>
      </w:pPr>
    </w:p>
    <w:p w14:paraId="498A6913"/>
    <w:p w14:paraId="2747C58E">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2)非集采产品，有挂网产品的需推荐挂网产品，原则上同品同规的医用试剂只推荐一个品牌，若有特殊医用试剂国产产品无法满足使用，</w:t>
      </w:r>
    </w:p>
    <w:p w14:paraId="74046990">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可推荐国产品牌、进口品牌各一个，并在备注栏注明原因。推荐产品清单模版如下(至少包含以下信息):</w:t>
      </w:r>
    </w:p>
    <w:tbl>
      <w:tblPr>
        <w:tblStyle w:val="15"/>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4"/>
        <w:gridCol w:w="424"/>
        <w:gridCol w:w="428"/>
        <w:gridCol w:w="583"/>
        <w:gridCol w:w="425"/>
        <w:gridCol w:w="483"/>
        <w:gridCol w:w="429"/>
        <w:gridCol w:w="452"/>
        <w:gridCol w:w="855"/>
        <w:gridCol w:w="749"/>
        <w:gridCol w:w="616"/>
        <w:gridCol w:w="616"/>
        <w:gridCol w:w="549"/>
        <w:gridCol w:w="418"/>
        <w:gridCol w:w="424"/>
        <w:gridCol w:w="424"/>
      </w:tblGrid>
      <w:tr w14:paraId="2196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3" w:hRule="atLeast"/>
          <w:jc w:val="center"/>
        </w:trPr>
        <w:tc>
          <w:tcPr>
            <w:tcW w:w="424" w:type="dxa"/>
          </w:tcPr>
          <w:p w14:paraId="771FBEF8">
            <w:pPr>
              <w:jc w:val="center"/>
              <w:rPr>
                <w:rFonts w:hint="eastAsia" w:cs="Arial"/>
                <w:b/>
                <w:bCs/>
                <w:sz w:val="20"/>
                <w:szCs w:val="20"/>
                <w:lang w:eastAsia="zh-CN"/>
              </w:rPr>
            </w:pPr>
            <w:r>
              <w:rPr>
                <w:rFonts w:hint="eastAsia" w:cs="Arial"/>
                <w:b/>
                <w:bCs/>
                <w:sz w:val="20"/>
                <w:szCs w:val="20"/>
                <w:lang w:eastAsia="zh-CN"/>
              </w:rPr>
              <w:t>序号</w:t>
            </w:r>
          </w:p>
        </w:tc>
        <w:tc>
          <w:tcPr>
            <w:tcW w:w="424" w:type="dxa"/>
          </w:tcPr>
          <w:p w14:paraId="24DED1B9">
            <w:pPr>
              <w:jc w:val="center"/>
              <w:rPr>
                <w:rFonts w:hint="eastAsia" w:cs="Arial"/>
                <w:b/>
                <w:bCs/>
                <w:sz w:val="20"/>
                <w:szCs w:val="20"/>
                <w:lang w:eastAsia="zh-CN"/>
              </w:rPr>
            </w:pPr>
            <w:r>
              <w:rPr>
                <w:rFonts w:hint="eastAsia" w:cs="Arial"/>
                <w:b/>
                <w:bCs/>
                <w:sz w:val="20"/>
                <w:szCs w:val="20"/>
                <w:lang w:eastAsia="zh-CN"/>
              </w:rPr>
              <w:t>试剂类别</w:t>
            </w:r>
          </w:p>
        </w:tc>
        <w:tc>
          <w:tcPr>
            <w:tcW w:w="428" w:type="dxa"/>
          </w:tcPr>
          <w:p w14:paraId="0C0CCEBB">
            <w:pPr>
              <w:jc w:val="center"/>
              <w:rPr>
                <w:rFonts w:hint="default" w:cs="Arial"/>
                <w:b/>
                <w:bCs/>
                <w:sz w:val="20"/>
                <w:szCs w:val="20"/>
                <w:lang w:val="en-US" w:eastAsia="zh-CN"/>
              </w:rPr>
            </w:pPr>
            <w:r>
              <w:rPr>
                <w:rFonts w:hint="eastAsia" w:cs="Arial"/>
                <w:b/>
                <w:bCs/>
                <w:sz w:val="20"/>
                <w:szCs w:val="20"/>
                <w:lang w:val="en-US" w:eastAsia="zh-CN"/>
              </w:rPr>
              <w:t>挂网名称或通用名称</w:t>
            </w:r>
          </w:p>
        </w:tc>
        <w:tc>
          <w:tcPr>
            <w:tcW w:w="583" w:type="dxa"/>
            <w:shd w:val="clear" w:color="auto" w:fill="auto"/>
            <w:vAlign w:val="top"/>
          </w:tcPr>
          <w:p w14:paraId="165EC21B">
            <w:pPr>
              <w:jc w:val="center"/>
              <w:rPr>
                <w:rFonts w:hint="eastAsia" w:cs="Arial"/>
                <w:b/>
                <w:bCs/>
                <w:sz w:val="20"/>
                <w:szCs w:val="20"/>
                <w:lang w:val="en-US" w:eastAsia="zh-CN"/>
              </w:rPr>
            </w:pPr>
            <w:r>
              <w:rPr>
                <w:rFonts w:hint="eastAsia" w:cs="Arial"/>
                <w:b/>
                <w:bCs/>
                <w:sz w:val="20"/>
                <w:szCs w:val="20"/>
                <w:lang w:eastAsia="zh-CN"/>
              </w:rPr>
              <w:t>试剂名称 ( 与   注册证名称一   致 )</w:t>
            </w:r>
          </w:p>
        </w:tc>
        <w:tc>
          <w:tcPr>
            <w:tcW w:w="425" w:type="dxa"/>
            <w:shd w:val="clear" w:color="auto" w:fill="auto"/>
            <w:vAlign w:val="top"/>
          </w:tcPr>
          <w:p w14:paraId="66D3036B">
            <w:pPr>
              <w:jc w:val="center"/>
              <w:rPr>
                <w:rFonts w:hint="eastAsia" w:cs="Arial"/>
                <w:b/>
                <w:bCs/>
                <w:sz w:val="20"/>
                <w:szCs w:val="20"/>
                <w:lang w:val="en-US" w:eastAsia="zh-CN"/>
              </w:rPr>
            </w:pPr>
            <w:r>
              <w:rPr>
                <w:rFonts w:hint="eastAsia" w:cs="Arial"/>
                <w:b/>
                <w:bCs/>
                <w:sz w:val="20"/>
                <w:szCs w:val="20"/>
                <w:lang w:eastAsia="zh-CN"/>
              </w:rPr>
              <w:t>生产厂家</w:t>
            </w:r>
          </w:p>
        </w:tc>
        <w:tc>
          <w:tcPr>
            <w:tcW w:w="483" w:type="dxa"/>
            <w:shd w:val="clear" w:color="auto" w:fill="auto"/>
            <w:vAlign w:val="top"/>
          </w:tcPr>
          <w:p w14:paraId="595B6D19">
            <w:pPr>
              <w:jc w:val="center"/>
              <w:rPr>
                <w:rFonts w:hint="eastAsia" w:cs="Arial"/>
                <w:b/>
                <w:bCs/>
                <w:sz w:val="20"/>
                <w:szCs w:val="20"/>
                <w:lang w:val="en-US" w:eastAsia="zh-CN"/>
              </w:rPr>
            </w:pPr>
            <w:r>
              <w:rPr>
                <w:rFonts w:hint="eastAsia" w:cs="Arial"/>
                <w:b/>
                <w:bCs/>
                <w:sz w:val="20"/>
                <w:szCs w:val="20"/>
                <w:lang w:eastAsia="zh-CN"/>
              </w:rPr>
              <w:t>规 格(价格不同的请单列)</w:t>
            </w:r>
          </w:p>
        </w:tc>
        <w:tc>
          <w:tcPr>
            <w:tcW w:w="429" w:type="dxa"/>
            <w:shd w:val="clear" w:color="auto" w:fill="auto"/>
            <w:vAlign w:val="top"/>
          </w:tcPr>
          <w:p w14:paraId="07BC7C17">
            <w:pPr>
              <w:jc w:val="center"/>
              <w:rPr>
                <w:rFonts w:hint="eastAsia" w:cs="Arial"/>
                <w:b/>
                <w:bCs/>
                <w:sz w:val="20"/>
                <w:szCs w:val="20"/>
                <w:lang w:val="en-US" w:eastAsia="zh-CN"/>
              </w:rPr>
            </w:pPr>
            <w:r>
              <w:rPr>
                <w:rFonts w:hint="eastAsia" w:cs="Arial"/>
                <w:b/>
                <w:bCs/>
                <w:sz w:val="20"/>
                <w:szCs w:val="20"/>
                <w:lang w:eastAsia="zh-CN"/>
              </w:rPr>
              <w:t>注册证号</w:t>
            </w:r>
          </w:p>
        </w:tc>
        <w:tc>
          <w:tcPr>
            <w:tcW w:w="452" w:type="dxa"/>
            <w:shd w:val="clear" w:color="auto" w:fill="auto"/>
            <w:vAlign w:val="top"/>
          </w:tcPr>
          <w:p w14:paraId="23E33A7F">
            <w:pPr>
              <w:jc w:val="center"/>
              <w:rPr>
                <w:rFonts w:hint="eastAsia" w:cs="Arial"/>
                <w:b/>
                <w:bCs/>
                <w:sz w:val="20"/>
                <w:szCs w:val="20"/>
                <w:lang w:val="en-US" w:eastAsia="zh-CN"/>
              </w:rPr>
            </w:pPr>
            <w:r>
              <w:rPr>
                <w:rFonts w:hint="eastAsia" w:cs="Arial"/>
                <w:b/>
                <w:bCs/>
                <w:sz w:val="20"/>
                <w:szCs w:val="20"/>
                <w:lang w:eastAsia="zh-CN"/>
              </w:rPr>
              <w:t>试剂参数或适  用范围</w:t>
            </w:r>
          </w:p>
        </w:tc>
        <w:tc>
          <w:tcPr>
            <w:tcW w:w="855" w:type="dxa"/>
            <w:shd w:val="clear" w:color="auto" w:fill="auto"/>
            <w:vAlign w:val="top"/>
          </w:tcPr>
          <w:p w14:paraId="19E207C5">
            <w:pPr>
              <w:jc w:val="center"/>
              <w:rPr>
                <w:rFonts w:hint="eastAsia" w:cs="Arial"/>
                <w:b/>
                <w:bCs/>
                <w:sz w:val="20"/>
                <w:szCs w:val="20"/>
                <w:lang w:val="en-US" w:eastAsia="zh-CN"/>
              </w:rPr>
            </w:pPr>
            <w:r>
              <w:rPr>
                <w:rFonts w:hint="eastAsia" w:cs="Arial"/>
                <w:b/>
                <w:bCs/>
                <w:sz w:val="20"/>
                <w:szCs w:val="20"/>
                <w:lang w:eastAsia="zh-CN"/>
              </w:rPr>
              <w:t>挂网流水号 ( 非 挂网产品填写“ 否 ”)</w:t>
            </w:r>
          </w:p>
        </w:tc>
        <w:tc>
          <w:tcPr>
            <w:tcW w:w="749" w:type="dxa"/>
            <w:shd w:val="clear" w:color="auto" w:fill="auto"/>
            <w:vAlign w:val="top"/>
          </w:tcPr>
          <w:p w14:paraId="08ADAA5A">
            <w:pPr>
              <w:jc w:val="center"/>
              <w:rPr>
                <w:rFonts w:hint="eastAsia" w:cs="Arial"/>
                <w:b/>
                <w:bCs/>
                <w:sz w:val="20"/>
                <w:szCs w:val="20"/>
                <w:lang w:val="en-US" w:eastAsia="zh-CN"/>
              </w:rPr>
            </w:pPr>
            <w:r>
              <w:rPr>
                <w:rFonts w:hint="eastAsia" w:cs="Arial"/>
                <w:b/>
                <w:bCs/>
                <w:sz w:val="20"/>
                <w:szCs w:val="20"/>
                <w:lang w:val="en-US" w:eastAsia="zh-CN"/>
              </w:rPr>
              <w:t>供货价</w:t>
            </w:r>
            <w:r>
              <w:rPr>
                <w:rFonts w:hint="eastAsia" w:cs="Arial"/>
                <w:b/>
                <w:bCs/>
                <w:sz w:val="20"/>
                <w:szCs w:val="20"/>
                <w:lang w:eastAsia="zh-CN"/>
              </w:rPr>
              <w:t>( 元 )</w:t>
            </w:r>
          </w:p>
        </w:tc>
        <w:tc>
          <w:tcPr>
            <w:tcW w:w="616" w:type="dxa"/>
            <w:shd w:val="clear" w:color="auto" w:fill="auto"/>
            <w:vAlign w:val="top"/>
          </w:tcPr>
          <w:p w14:paraId="15870F0E">
            <w:pPr>
              <w:jc w:val="center"/>
              <w:rPr>
                <w:rFonts w:hint="eastAsia" w:cs="Arial"/>
                <w:b/>
                <w:bCs/>
                <w:sz w:val="20"/>
                <w:szCs w:val="20"/>
                <w:lang w:val="en-US" w:eastAsia="zh-CN"/>
              </w:rPr>
            </w:pPr>
            <w:r>
              <w:rPr>
                <w:rFonts w:hint="eastAsia" w:cs="Arial"/>
                <w:b/>
                <w:bCs/>
                <w:sz w:val="20"/>
                <w:szCs w:val="20"/>
                <w:lang w:eastAsia="zh-CN"/>
              </w:rPr>
              <w:t>是否需配套机器使用(若是，还需填写机器与试剂是否专机专用)</w:t>
            </w:r>
          </w:p>
        </w:tc>
        <w:tc>
          <w:tcPr>
            <w:tcW w:w="616" w:type="dxa"/>
            <w:shd w:val="clear" w:color="auto" w:fill="auto"/>
            <w:vAlign w:val="top"/>
          </w:tcPr>
          <w:p w14:paraId="4AD0CE76">
            <w:pPr>
              <w:jc w:val="center"/>
              <w:rPr>
                <w:rFonts w:hint="eastAsia" w:cs="Arial"/>
                <w:b/>
                <w:bCs/>
                <w:sz w:val="20"/>
                <w:szCs w:val="20"/>
                <w:lang w:val="en-US" w:eastAsia="zh-CN"/>
              </w:rPr>
            </w:pPr>
            <w:r>
              <w:rPr>
                <w:rFonts w:hint="eastAsia" w:cs="Arial"/>
                <w:b/>
                <w:bCs/>
                <w:sz w:val="20"/>
                <w:szCs w:val="20"/>
                <w:lang w:eastAsia="zh-CN"/>
              </w:rPr>
              <w:t>是否与其他试剂必须同品牌成套性使用，若是，请写明哪些试剂</w:t>
            </w:r>
          </w:p>
        </w:tc>
        <w:tc>
          <w:tcPr>
            <w:tcW w:w="549" w:type="dxa"/>
            <w:shd w:val="clear" w:color="auto" w:fill="auto"/>
            <w:vAlign w:val="top"/>
          </w:tcPr>
          <w:p w14:paraId="51842394">
            <w:pPr>
              <w:jc w:val="center"/>
              <w:rPr>
                <w:rFonts w:hint="eastAsia" w:cs="Arial"/>
                <w:b/>
                <w:bCs/>
                <w:sz w:val="20"/>
                <w:szCs w:val="20"/>
                <w:lang w:eastAsia="zh-CN"/>
              </w:rPr>
            </w:pPr>
            <w:r>
              <w:rPr>
                <w:rFonts w:hint="eastAsia" w:cs="Arial"/>
                <w:b/>
                <w:bCs/>
                <w:sz w:val="20"/>
                <w:szCs w:val="20"/>
                <w:lang w:eastAsia="zh-CN"/>
              </w:rPr>
              <w:t>供货周期(天)</w:t>
            </w:r>
          </w:p>
        </w:tc>
        <w:tc>
          <w:tcPr>
            <w:tcW w:w="418" w:type="dxa"/>
            <w:shd w:val="clear" w:color="auto" w:fill="auto"/>
            <w:vAlign w:val="top"/>
          </w:tcPr>
          <w:p w14:paraId="2CFA487F">
            <w:pPr>
              <w:jc w:val="center"/>
              <w:rPr>
                <w:rFonts w:hint="eastAsia" w:cs="Arial"/>
                <w:b/>
                <w:bCs/>
                <w:sz w:val="20"/>
                <w:szCs w:val="20"/>
                <w:lang w:eastAsia="zh-CN"/>
              </w:rPr>
            </w:pPr>
            <w:r>
              <w:rPr>
                <w:rFonts w:hint="eastAsia" w:cs="Arial"/>
                <w:b/>
                <w:bCs/>
                <w:sz w:val="20"/>
                <w:szCs w:val="20"/>
                <w:lang w:eastAsia="zh-CN"/>
              </w:rPr>
              <w:t xml:space="preserve">是否需要冷链运输 </w:t>
            </w:r>
          </w:p>
        </w:tc>
        <w:tc>
          <w:tcPr>
            <w:tcW w:w="424" w:type="dxa"/>
            <w:shd w:val="clear" w:color="auto" w:fill="auto"/>
            <w:vAlign w:val="top"/>
          </w:tcPr>
          <w:p w14:paraId="42C925D1">
            <w:pPr>
              <w:jc w:val="center"/>
              <w:rPr>
                <w:rFonts w:hint="eastAsia" w:cs="Arial"/>
                <w:b/>
                <w:bCs/>
                <w:sz w:val="20"/>
                <w:szCs w:val="20"/>
                <w:lang w:eastAsia="zh-CN"/>
              </w:rPr>
            </w:pPr>
            <w:r>
              <w:rPr>
                <w:rFonts w:hint="eastAsia" w:cs="Arial"/>
                <w:b/>
                <w:bCs/>
                <w:sz w:val="20"/>
                <w:szCs w:val="20"/>
                <w:lang w:eastAsia="zh-CN"/>
              </w:rPr>
              <w:t>配套校准品/质控品是否免费</w:t>
            </w:r>
          </w:p>
        </w:tc>
        <w:tc>
          <w:tcPr>
            <w:tcW w:w="424" w:type="dxa"/>
            <w:shd w:val="clear" w:color="auto" w:fill="auto"/>
            <w:vAlign w:val="top"/>
          </w:tcPr>
          <w:p w14:paraId="37741E24">
            <w:pPr>
              <w:jc w:val="center"/>
              <w:rPr>
                <w:rFonts w:hint="eastAsia" w:cs="Arial"/>
                <w:b/>
                <w:bCs/>
                <w:sz w:val="20"/>
                <w:szCs w:val="20"/>
                <w:lang w:val="en-US" w:eastAsia="zh-CN"/>
              </w:rPr>
            </w:pPr>
            <w:r>
              <w:rPr>
                <w:rFonts w:hint="eastAsia" w:cs="Arial"/>
                <w:b/>
                <w:bCs/>
                <w:sz w:val="20"/>
                <w:szCs w:val="20"/>
                <w:lang w:eastAsia="zh-CN"/>
              </w:rPr>
              <w:t>最小起订量</w:t>
            </w:r>
          </w:p>
        </w:tc>
      </w:tr>
      <w:tr w14:paraId="06E6F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424" w:type="dxa"/>
          </w:tcPr>
          <w:p w14:paraId="67E90813">
            <w:pPr>
              <w:jc w:val="center"/>
              <w:rPr>
                <w:rFonts w:hint="eastAsia"/>
              </w:rPr>
            </w:pPr>
            <w:r>
              <w:rPr>
                <w:rFonts w:hint="eastAsia"/>
              </w:rPr>
              <w:t>1</w:t>
            </w:r>
          </w:p>
        </w:tc>
        <w:tc>
          <w:tcPr>
            <w:tcW w:w="424" w:type="dxa"/>
          </w:tcPr>
          <w:p w14:paraId="375B1575">
            <w:pPr>
              <w:jc w:val="center"/>
              <w:rPr>
                <w:rFonts w:hint="eastAsia"/>
              </w:rPr>
            </w:pPr>
          </w:p>
        </w:tc>
        <w:tc>
          <w:tcPr>
            <w:tcW w:w="428" w:type="dxa"/>
          </w:tcPr>
          <w:p w14:paraId="219821AD">
            <w:pPr>
              <w:jc w:val="center"/>
              <w:rPr>
                <w:rFonts w:hint="eastAsia"/>
              </w:rPr>
            </w:pPr>
          </w:p>
        </w:tc>
        <w:tc>
          <w:tcPr>
            <w:tcW w:w="583" w:type="dxa"/>
          </w:tcPr>
          <w:p w14:paraId="37923F0F">
            <w:pPr>
              <w:jc w:val="center"/>
              <w:rPr>
                <w:rFonts w:hint="eastAsia"/>
              </w:rPr>
            </w:pPr>
          </w:p>
        </w:tc>
        <w:tc>
          <w:tcPr>
            <w:tcW w:w="425" w:type="dxa"/>
          </w:tcPr>
          <w:p w14:paraId="766C9070">
            <w:pPr>
              <w:jc w:val="center"/>
              <w:rPr>
                <w:rFonts w:hint="eastAsia"/>
              </w:rPr>
            </w:pPr>
          </w:p>
        </w:tc>
        <w:tc>
          <w:tcPr>
            <w:tcW w:w="483" w:type="dxa"/>
          </w:tcPr>
          <w:p w14:paraId="2BB2027A">
            <w:pPr>
              <w:jc w:val="center"/>
              <w:rPr>
                <w:rFonts w:hint="eastAsia"/>
              </w:rPr>
            </w:pPr>
          </w:p>
        </w:tc>
        <w:tc>
          <w:tcPr>
            <w:tcW w:w="429" w:type="dxa"/>
          </w:tcPr>
          <w:p w14:paraId="3D0C6EAD">
            <w:pPr>
              <w:jc w:val="center"/>
              <w:rPr>
                <w:rFonts w:hint="eastAsia"/>
              </w:rPr>
            </w:pPr>
          </w:p>
        </w:tc>
        <w:tc>
          <w:tcPr>
            <w:tcW w:w="452" w:type="dxa"/>
          </w:tcPr>
          <w:p w14:paraId="4FEAFA88">
            <w:pPr>
              <w:jc w:val="center"/>
              <w:rPr>
                <w:rFonts w:hint="eastAsia"/>
              </w:rPr>
            </w:pPr>
          </w:p>
        </w:tc>
        <w:tc>
          <w:tcPr>
            <w:tcW w:w="855" w:type="dxa"/>
          </w:tcPr>
          <w:p w14:paraId="13676BDE">
            <w:pPr>
              <w:jc w:val="center"/>
              <w:rPr>
                <w:rFonts w:hint="eastAsia"/>
              </w:rPr>
            </w:pPr>
          </w:p>
        </w:tc>
        <w:tc>
          <w:tcPr>
            <w:tcW w:w="749" w:type="dxa"/>
          </w:tcPr>
          <w:p w14:paraId="2F39DA69">
            <w:pPr>
              <w:jc w:val="center"/>
              <w:rPr>
                <w:rFonts w:hint="eastAsia"/>
              </w:rPr>
            </w:pPr>
          </w:p>
        </w:tc>
        <w:tc>
          <w:tcPr>
            <w:tcW w:w="616" w:type="dxa"/>
          </w:tcPr>
          <w:p w14:paraId="46A657A9">
            <w:pPr>
              <w:jc w:val="center"/>
              <w:rPr>
                <w:rFonts w:hint="eastAsia"/>
              </w:rPr>
            </w:pPr>
          </w:p>
        </w:tc>
        <w:tc>
          <w:tcPr>
            <w:tcW w:w="616" w:type="dxa"/>
          </w:tcPr>
          <w:p w14:paraId="19CF8554">
            <w:pPr>
              <w:jc w:val="center"/>
              <w:rPr>
                <w:rFonts w:hint="eastAsia"/>
              </w:rPr>
            </w:pPr>
          </w:p>
        </w:tc>
        <w:tc>
          <w:tcPr>
            <w:tcW w:w="549" w:type="dxa"/>
          </w:tcPr>
          <w:p w14:paraId="29CD99BE">
            <w:pPr>
              <w:jc w:val="center"/>
              <w:rPr>
                <w:rFonts w:hint="eastAsia"/>
              </w:rPr>
            </w:pPr>
          </w:p>
        </w:tc>
        <w:tc>
          <w:tcPr>
            <w:tcW w:w="418" w:type="dxa"/>
          </w:tcPr>
          <w:p w14:paraId="59AC78EB">
            <w:pPr>
              <w:jc w:val="center"/>
              <w:rPr>
                <w:rFonts w:hint="eastAsia"/>
              </w:rPr>
            </w:pPr>
          </w:p>
        </w:tc>
        <w:tc>
          <w:tcPr>
            <w:tcW w:w="424" w:type="dxa"/>
          </w:tcPr>
          <w:p w14:paraId="2E73AA6E">
            <w:pPr>
              <w:jc w:val="center"/>
              <w:rPr>
                <w:rFonts w:hint="eastAsia"/>
              </w:rPr>
            </w:pPr>
          </w:p>
        </w:tc>
        <w:tc>
          <w:tcPr>
            <w:tcW w:w="424" w:type="dxa"/>
          </w:tcPr>
          <w:p w14:paraId="2A9EF53E">
            <w:pPr>
              <w:jc w:val="center"/>
              <w:rPr>
                <w:rFonts w:hint="eastAsia"/>
              </w:rPr>
            </w:pPr>
          </w:p>
        </w:tc>
      </w:tr>
      <w:tr w14:paraId="02D6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424" w:type="dxa"/>
          </w:tcPr>
          <w:p w14:paraId="1438DD7D">
            <w:pPr>
              <w:jc w:val="center"/>
              <w:rPr>
                <w:rFonts w:hint="eastAsia"/>
              </w:rPr>
            </w:pPr>
            <w:r>
              <w:rPr>
                <w:rFonts w:hint="eastAsia"/>
              </w:rPr>
              <w:t>2</w:t>
            </w:r>
          </w:p>
        </w:tc>
        <w:tc>
          <w:tcPr>
            <w:tcW w:w="424" w:type="dxa"/>
          </w:tcPr>
          <w:p w14:paraId="33FAC389">
            <w:pPr>
              <w:jc w:val="center"/>
              <w:rPr>
                <w:rFonts w:hint="eastAsia"/>
              </w:rPr>
            </w:pPr>
          </w:p>
        </w:tc>
        <w:tc>
          <w:tcPr>
            <w:tcW w:w="428" w:type="dxa"/>
          </w:tcPr>
          <w:p w14:paraId="14279EC2">
            <w:pPr>
              <w:jc w:val="center"/>
              <w:rPr>
                <w:rFonts w:hint="eastAsia"/>
              </w:rPr>
            </w:pPr>
          </w:p>
        </w:tc>
        <w:tc>
          <w:tcPr>
            <w:tcW w:w="583" w:type="dxa"/>
          </w:tcPr>
          <w:p w14:paraId="197F53FA">
            <w:pPr>
              <w:jc w:val="center"/>
              <w:rPr>
                <w:rFonts w:hint="eastAsia"/>
              </w:rPr>
            </w:pPr>
          </w:p>
        </w:tc>
        <w:tc>
          <w:tcPr>
            <w:tcW w:w="425" w:type="dxa"/>
          </w:tcPr>
          <w:p w14:paraId="7499A06F">
            <w:pPr>
              <w:jc w:val="center"/>
              <w:rPr>
                <w:rFonts w:hint="eastAsia"/>
              </w:rPr>
            </w:pPr>
          </w:p>
        </w:tc>
        <w:tc>
          <w:tcPr>
            <w:tcW w:w="483" w:type="dxa"/>
          </w:tcPr>
          <w:p w14:paraId="72B8E202">
            <w:pPr>
              <w:jc w:val="center"/>
              <w:rPr>
                <w:rFonts w:hint="eastAsia"/>
              </w:rPr>
            </w:pPr>
          </w:p>
        </w:tc>
        <w:tc>
          <w:tcPr>
            <w:tcW w:w="429" w:type="dxa"/>
          </w:tcPr>
          <w:p w14:paraId="31FB8588">
            <w:pPr>
              <w:jc w:val="center"/>
              <w:rPr>
                <w:rFonts w:hint="eastAsia"/>
              </w:rPr>
            </w:pPr>
          </w:p>
        </w:tc>
        <w:tc>
          <w:tcPr>
            <w:tcW w:w="452" w:type="dxa"/>
          </w:tcPr>
          <w:p w14:paraId="468DA5DE">
            <w:pPr>
              <w:jc w:val="center"/>
              <w:rPr>
                <w:rFonts w:hint="eastAsia"/>
              </w:rPr>
            </w:pPr>
          </w:p>
        </w:tc>
        <w:tc>
          <w:tcPr>
            <w:tcW w:w="855" w:type="dxa"/>
          </w:tcPr>
          <w:p w14:paraId="488941F4">
            <w:pPr>
              <w:jc w:val="center"/>
              <w:rPr>
                <w:rFonts w:hint="eastAsia"/>
              </w:rPr>
            </w:pPr>
          </w:p>
        </w:tc>
        <w:tc>
          <w:tcPr>
            <w:tcW w:w="749" w:type="dxa"/>
          </w:tcPr>
          <w:p w14:paraId="74B47DB3">
            <w:pPr>
              <w:jc w:val="center"/>
              <w:rPr>
                <w:rFonts w:hint="eastAsia"/>
              </w:rPr>
            </w:pPr>
          </w:p>
        </w:tc>
        <w:tc>
          <w:tcPr>
            <w:tcW w:w="616" w:type="dxa"/>
          </w:tcPr>
          <w:p w14:paraId="1BCB312B">
            <w:pPr>
              <w:jc w:val="center"/>
              <w:rPr>
                <w:rFonts w:hint="eastAsia"/>
              </w:rPr>
            </w:pPr>
          </w:p>
        </w:tc>
        <w:tc>
          <w:tcPr>
            <w:tcW w:w="616" w:type="dxa"/>
          </w:tcPr>
          <w:p w14:paraId="780C6E35">
            <w:pPr>
              <w:jc w:val="center"/>
              <w:rPr>
                <w:rFonts w:hint="eastAsia"/>
              </w:rPr>
            </w:pPr>
          </w:p>
        </w:tc>
        <w:tc>
          <w:tcPr>
            <w:tcW w:w="549" w:type="dxa"/>
          </w:tcPr>
          <w:p w14:paraId="5250790C">
            <w:pPr>
              <w:jc w:val="center"/>
              <w:rPr>
                <w:rFonts w:hint="eastAsia"/>
              </w:rPr>
            </w:pPr>
          </w:p>
        </w:tc>
        <w:tc>
          <w:tcPr>
            <w:tcW w:w="418" w:type="dxa"/>
          </w:tcPr>
          <w:p w14:paraId="3F7863C3">
            <w:pPr>
              <w:jc w:val="center"/>
              <w:rPr>
                <w:rFonts w:hint="eastAsia"/>
              </w:rPr>
            </w:pPr>
          </w:p>
        </w:tc>
        <w:tc>
          <w:tcPr>
            <w:tcW w:w="424" w:type="dxa"/>
          </w:tcPr>
          <w:p w14:paraId="4CD98B44">
            <w:pPr>
              <w:jc w:val="center"/>
              <w:rPr>
                <w:rFonts w:hint="eastAsia"/>
              </w:rPr>
            </w:pPr>
          </w:p>
        </w:tc>
        <w:tc>
          <w:tcPr>
            <w:tcW w:w="424" w:type="dxa"/>
          </w:tcPr>
          <w:p w14:paraId="05638C33">
            <w:pPr>
              <w:jc w:val="center"/>
              <w:rPr>
                <w:rFonts w:hint="eastAsia"/>
              </w:rPr>
            </w:pPr>
          </w:p>
        </w:tc>
      </w:tr>
    </w:tbl>
    <w:p w14:paraId="7F11FBE1"/>
    <w:p w14:paraId="5FC7479B">
      <w:pPr>
        <w:rPr>
          <w:rFonts w:hint="eastAsia"/>
        </w:rPr>
      </w:pPr>
    </w:p>
    <w:p w14:paraId="16D8BED5">
      <w:pPr>
        <w:rPr>
          <w:rFonts w:hint="eastAsia"/>
        </w:rPr>
      </w:pPr>
    </w:p>
    <w:p w14:paraId="4B7FD07F">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6、所推荐产品的优势，或与其他产品对比的特异性。可单独附资料。</w:t>
      </w:r>
    </w:p>
    <w:p w14:paraId="7C5794FE">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7、周边三级医院或国内该学科领域代表性医院用户名单。请提供2年内的供货合同及供应清单，供应清单中应包含此次所推荐产品。</w:t>
      </w:r>
    </w:p>
    <w:p w14:paraId="05C3CDBD">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以上调研参与文件需加盖生产厂家及总代理商鲜章。</w:t>
      </w:r>
    </w:p>
    <w:p w14:paraId="3FA14CC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8" w:lineRule="atLeast"/>
        <w:ind w:right="0"/>
        <w:jc w:val="both"/>
        <w:textAlignment w:val="baseline"/>
        <w:rPr>
          <w:rFonts w:hint="eastAsia" w:ascii="微软雅黑" w:hAnsi="微软雅黑" w:eastAsia="微软雅黑" w:cs="微软雅黑"/>
          <w:i w:val="0"/>
          <w:iCs w:val="0"/>
          <w:caps w:val="0"/>
          <w:color w:val="222222"/>
          <w:spacing w:val="0"/>
          <w:sz w:val="23"/>
          <w:szCs w:val="23"/>
        </w:rPr>
      </w:pPr>
      <w:r>
        <w:rPr>
          <w:rFonts w:hint="eastAsia" w:ascii="宋体" w:hAnsi="宋体" w:eastAsia="宋体" w:cs="宋体"/>
          <w:i w:val="0"/>
          <w:iCs w:val="0"/>
          <w:caps w:val="0"/>
          <w:color w:val="222222"/>
          <w:spacing w:val="0"/>
          <w:sz w:val="24"/>
          <w:szCs w:val="24"/>
          <w:vertAlign w:val="baseline"/>
        </w:rPr>
        <w:t>（三）参与方式：将上述资料以</w:t>
      </w:r>
      <w:bookmarkStart w:id="0" w:name="OLE_LINK2"/>
      <w:bookmarkEnd w:id="0"/>
      <w:r>
        <w:rPr>
          <w:rFonts w:hint="eastAsia" w:ascii="宋体" w:hAnsi="宋体" w:eastAsia="宋体" w:cs="宋体"/>
          <w:i w:val="0"/>
          <w:iCs w:val="0"/>
          <w:caps w:val="0"/>
          <w:color w:val="222222"/>
          <w:spacing w:val="0"/>
          <w:sz w:val="24"/>
          <w:szCs w:val="24"/>
          <w:vertAlign w:val="baseline"/>
        </w:rPr>
        <w:t>“医用</w:t>
      </w:r>
      <w:r>
        <w:rPr>
          <w:rFonts w:hint="eastAsia" w:ascii="宋体" w:hAnsi="宋体" w:eastAsia="宋体" w:cs="宋体"/>
          <w:i w:val="0"/>
          <w:iCs w:val="0"/>
          <w:caps w:val="0"/>
          <w:color w:val="222222"/>
          <w:spacing w:val="0"/>
          <w:sz w:val="24"/>
          <w:szCs w:val="24"/>
          <w:vertAlign w:val="baseline"/>
          <w:lang w:eastAsia="zh-CN"/>
        </w:rPr>
        <w:t>试剂</w:t>
      </w:r>
      <w:r>
        <w:rPr>
          <w:rFonts w:hint="eastAsia" w:ascii="宋体" w:hAnsi="宋体" w:eastAsia="宋体" w:cs="宋体"/>
          <w:i w:val="0"/>
          <w:iCs w:val="0"/>
          <w:caps w:val="0"/>
          <w:color w:val="222222"/>
          <w:spacing w:val="0"/>
          <w:sz w:val="24"/>
          <w:szCs w:val="24"/>
          <w:vertAlign w:val="baseline"/>
        </w:rPr>
        <w:t>调研”为标题，发送到医院指定邮箱。</w:t>
      </w:r>
      <w:r>
        <w:rPr>
          <w:rFonts w:hint="eastAsia"/>
        </w:rPr>
        <w:t>邮箱：</w:t>
      </w:r>
      <w:r>
        <w:rPr>
          <w:rFonts w:hint="eastAsia"/>
          <w:lang w:val="en-US" w:eastAsia="zh-CN"/>
        </w:rPr>
        <w:t>gzysbk@163.com</w:t>
      </w:r>
    </w:p>
    <w:p w14:paraId="66688A66">
      <w:pPr>
        <w:pStyle w:val="1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58" w:lineRule="atLeast"/>
        <w:ind w:right="0"/>
        <w:jc w:val="both"/>
        <w:textAlignment w:val="baseline"/>
        <w:rPr>
          <w:rFonts w:hint="eastAsia" w:ascii="微软雅黑" w:hAnsi="微软雅黑" w:eastAsia="微软雅黑" w:cs="微软雅黑"/>
          <w:i w:val="0"/>
          <w:iCs w:val="0"/>
          <w:caps w:val="0"/>
          <w:color w:val="222222"/>
          <w:spacing w:val="0"/>
          <w:sz w:val="23"/>
          <w:szCs w:val="23"/>
        </w:rPr>
      </w:pPr>
      <w:r>
        <w:rPr>
          <w:rFonts w:hint="eastAsia" w:ascii="宋体" w:hAnsi="宋体" w:eastAsia="宋体" w:cs="宋体"/>
          <w:i w:val="0"/>
          <w:iCs w:val="0"/>
          <w:caps w:val="0"/>
          <w:color w:val="222222"/>
          <w:spacing w:val="0"/>
          <w:sz w:val="24"/>
          <w:szCs w:val="24"/>
          <w:vertAlign w:val="baseline"/>
        </w:rPr>
        <w:t>（四）时间节点：收取调研参与资料邮件时间截止于202</w:t>
      </w:r>
      <w:r>
        <w:rPr>
          <w:rFonts w:hint="eastAsia" w:ascii="宋体" w:hAnsi="宋体" w:eastAsia="宋体" w:cs="宋体"/>
          <w:i w:val="0"/>
          <w:iCs w:val="0"/>
          <w:caps w:val="0"/>
          <w:color w:val="222222"/>
          <w:spacing w:val="0"/>
          <w:sz w:val="24"/>
          <w:szCs w:val="24"/>
          <w:vertAlign w:val="baseline"/>
          <w:lang w:val="en-US" w:eastAsia="zh-CN"/>
        </w:rPr>
        <w:t>6</w:t>
      </w:r>
      <w:r>
        <w:rPr>
          <w:rFonts w:hint="eastAsia" w:ascii="宋体" w:hAnsi="宋体" w:eastAsia="宋体" w:cs="宋体"/>
          <w:i w:val="0"/>
          <w:iCs w:val="0"/>
          <w:caps w:val="0"/>
          <w:color w:val="222222"/>
          <w:spacing w:val="0"/>
          <w:sz w:val="24"/>
          <w:szCs w:val="24"/>
          <w:vertAlign w:val="baseline"/>
        </w:rPr>
        <w:t>年</w:t>
      </w:r>
      <w:r>
        <w:rPr>
          <w:rFonts w:hint="eastAsia" w:ascii="宋体" w:hAnsi="宋体" w:eastAsia="宋体" w:cs="宋体"/>
          <w:i w:val="0"/>
          <w:iCs w:val="0"/>
          <w:caps w:val="0"/>
          <w:color w:val="222222"/>
          <w:spacing w:val="0"/>
          <w:sz w:val="24"/>
          <w:szCs w:val="24"/>
          <w:vertAlign w:val="baseline"/>
          <w:lang w:val="en-US" w:eastAsia="zh-CN"/>
        </w:rPr>
        <w:t>11</w:t>
      </w:r>
      <w:r>
        <w:rPr>
          <w:rFonts w:hint="eastAsia" w:ascii="宋体" w:hAnsi="宋体" w:eastAsia="宋体" w:cs="宋体"/>
          <w:i w:val="0"/>
          <w:iCs w:val="0"/>
          <w:caps w:val="0"/>
          <w:color w:val="222222"/>
          <w:spacing w:val="0"/>
          <w:sz w:val="24"/>
          <w:szCs w:val="24"/>
          <w:vertAlign w:val="baseline"/>
        </w:rPr>
        <w:t>月</w:t>
      </w:r>
      <w:r>
        <w:rPr>
          <w:rFonts w:hint="eastAsia" w:ascii="宋体" w:hAnsi="宋体" w:eastAsia="宋体" w:cs="宋体"/>
          <w:i w:val="0"/>
          <w:iCs w:val="0"/>
          <w:caps w:val="0"/>
          <w:color w:val="222222"/>
          <w:spacing w:val="0"/>
          <w:sz w:val="24"/>
          <w:szCs w:val="24"/>
          <w:vertAlign w:val="baseline"/>
          <w:lang w:val="en-US" w:eastAsia="zh-CN"/>
        </w:rPr>
        <w:t>4</w:t>
      </w:r>
      <w:r>
        <w:rPr>
          <w:rFonts w:hint="eastAsia" w:ascii="宋体" w:hAnsi="宋体" w:eastAsia="宋体" w:cs="宋体"/>
          <w:i w:val="0"/>
          <w:iCs w:val="0"/>
          <w:caps w:val="0"/>
          <w:color w:val="222222"/>
          <w:spacing w:val="0"/>
          <w:sz w:val="24"/>
          <w:szCs w:val="24"/>
          <w:vertAlign w:val="baseline"/>
        </w:rPr>
        <w:t>日1</w:t>
      </w:r>
      <w:r>
        <w:rPr>
          <w:rFonts w:hint="eastAsia" w:ascii="宋体" w:hAnsi="宋体" w:eastAsia="宋体" w:cs="宋体"/>
          <w:i w:val="0"/>
          <w:iCs w:val="0"/>
          <w:caps w:val="0"/>
          <w:color w:val="222222"/>
          <w:spacing w:val="0"/>
          <w:sz w:val="24"/>
          <w:szCs w:val="24"/>
          <w:vertAlign w:val="baseline"/>
          <w:lang w:val="en-US" w:eastAsia="zh-CN"/>
        </w:rPr>
        <w:t>7</w:t>
      </w:r>
      <w:r>
        <w:rPr>
          <w:rFonts w:hint="eastAsia" w:ascii="宋体" w:hAnsi="宋体" w:eastAsia="宋体" w:cs="宋体"/>
          <w:i w:val="0"/>
          <w:iCs w:val="0"/>
          <w:caps w:val="0"/>
          <w:color w:val="222222"/>
          <w:spacing w:val="0"/>
          <w:sz w:val="24"/>
          <w:szCs w:val="24"/>
          <w:vertAlign w:val="baseline"/>
        </w:rPr>
        <w:t>:</w:t>
      </w:r>
      <w:r>
        <w:rPr>
          <w:rFonts w:hint="eastAsia" w:ascii="宋体" w:hAnsi="宋体" w:eastAsia="宋体" w:cs="宋体"/>
          <w:i w:val="0"/>
          <w:iCs w:val="0"/>
          <w:caps w:val="0"/>
          <w:color w:val="222222"/>
          <w:spacing w:val="0"/>
          <w:sz w:val="24"/>
          <w:szCs w:val="24"/>
          <w:vertAlign w:val="baseline"/>
          <w:lang w:val="en-US" w:eastAsia="zh-CN"/>
        </w:rPr>
        <w:t>0</w:t>
      </w:r>
      <w:r>
        <w:rPr>
          <w:rFonts w:hint="eastAsia" w:ascii="宋体" w:hAnsi="宋体" w:eastAsia="宋体" w:cs="宋体"/>
          <w:i w:val="0"/>
          <w:iCs w:val="0"/>
          <w:caps w:val="0"/>
          <w:color w:val="222222"/>
          <w:spacing w:val="0"/>
          <w:sz w:val="24"/>
          <w:szCs w:val="24"/>
          <w:vertAlign w:val="baseline"/>
        </w:rPr>
        <w:t>0分。</w:t>
      </w:r>
    </w:p>
    <w:p w14:paraId="0B8E3E6A">
      <w:pPr>
        <w:rPr>
          <w:rFonts w:hint="eastAsia"/>
        </w:rPr>
      </w:pPr>
    </w:p>
    <w:p w14:paraId="3ED426FF">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注意：未按要求准备的、填写不全的资料或超过时间节点发送的资料一律视为无效资料。</w:t>
      </w:r>
    </w:p>
    <w:p w14:paraId="69AE3BD8">
      <w:pPr>
        <w:numPr>
          <w:ilvl w:val="0"/>
          <w:numId w:val="2"/>
        </w:num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设备科汇总调研参与文件后，按医院相关流程针对部分项目安排报名厂商家进行现场讲解或样品查看，具体时间地点通过报名邮箱或电话另行通知。</w:t>
      </w:r>
    </w:p>
    <w:p w14:paraId="17B3E774">
      <w:pPr>
        <w:numPr>
          <w:ilvl w:val="0"/>
          <w:numId w:val="2"/>
        </w:num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上述试剂可以部分响应。</w:t>
      </w:r>
    </w:p>
    <w:p w14:paraId="5664AF88">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三、联系方式：</w:t>
      </w:r>
    </w:p>
    <w:p w14:paraId="1D7E9440">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(一)  联系人：曾老师；</w:t>
      </w:r>
    </w:p>
    <w:p w14:paraId="00A240D9">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(二)  联系电话：（0838）5251633;</w:t>
      </w:r>
    </w:p>
    <w:p w14:paraId="1A3D2396">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(三)  地址：广汉市东西大街西二段147号设备科。</w:t>
      </w:r>
    </w:p>
    <w:p w14:paraId="0CFCC78C">
      <w:pPr>
        <w:rPr>
          <w:rFonts w:hint="eastAsia" w:ascii="宋体" w:hAnsi="宋体" w:eastAsia="宋体" w:cs="宋体"/>
          <w:i w:val="0"/>
          <w:iCs w:val="0"/>
          <w:caps w:val="0"/>
          <w:color w:val="222222"/>
          <w:spacing w:val="0"/>
          <w:kern w:val="0"/>
          <w:sz w:val="24"/>
          <w:szCs w:val="24"/>
          <w:vertAlign w:val="baseline"/>
          <w:lang w:val="en-US" w:eastAsia="zh-CN" w:bidi="ar"/>
        </w:rPr>
      </w:pPr>
      <w:r>
        <w:rPr>
          <w:rFonts w:hint="eastAsia" w:ascii="宋体" w:hAnsi="宋体" w:eastAsia="宋体" w:cs="宋体"/>
          <w:i w:val="0"/>
          <w:iCs w:val="0"/>
          <w:caps w:val="0"/>
          <w:color w:val="222222"/>
          <w:spacing w:val="0"/>
          <w:kern w:val="0"/>
          <w:sz w:val="24"/>
          <w:szCs w:val="24"/>
          <w:vertAlign w:val="baseline"/>
          <w:lang w:val="en-US" w:eastAsia="zh-CN" w:bidi="ar"/>
        </w:rPr>
        <w:t xml:space="preserve">   </w:t>
      </w:r>
    </w:p>
    <w:p w14:paraId="191494ED">
      <w:pPr>
        <w:tabs>
          <w:tab w:val="center" w:pos="4363"/>
        </w:tabs>
        <w:rPr>
          <w:rFonts w:hint="eastAsia"/>
          <w:lang w:val="en-US" w:eastAsia="zh-CN"/>
        </w:rPr>
      </w:pPr>
    </w:p>
    <w:p w14:paraId="0ADE686B">
      <w:pPr>
        <w:tabs>
          <w:tab w:val="center" w:pos="4363"/>
        </w:tabs>
        <w:ind w:left="210" w:leftChars="100" w:firstLine="5880" w:firstLineChars="2800"/>
        <w:rPr>
          <w:rFonts w:hint="default" w:eastAsiaTheme="minorEastAsia"/>
          <w:lang w:val="en-US" w:eastAsia="zh-CN"/>
        </w:rPr>
      </w:pPr>
      <w:r>
        <w:rPr>
          <w:rFonts w:hint="eastAsia"/>
          <w:lang w:val="en-US" w:eastAsia="zh-CN"/>
        </w:rPr>
        <w:t xml:space="preserve">                                                                          </w:t>
      </w:r>
    </w:p>
    <w:p w14:paraId="3BEDA1D2">
      <w:pPr>
        <w:tabs>
          <w:tab w:val="center" w:pos="4363"/>
        </w:tabs>
        <w:rPr>
          <w:rFonts w:hint="default"/>
          <w:lang w:val="en-US" w:eastAsia="zh-CN"/>
        </w:rPr>
      </w:pPr>
      <w:r>
        <w:rPr>
          <w:rFonts w:hint="eastAsia"/>
          <w:lang w:val="en-US" w:eastAsia="zh-CN"/>
        </w:rPr>
        <w:t xml:space="preserve">                                                             广汉市中医医院</w:t>
      </w:r>
    </w:p>
    <w:p w14:paraId="38B03DFE">
      <w:pPr>
        <w:tabs>
          <w:tab w:val="center" w:pos="4363"/>
        </w:tabs>
        <w:ind w:firstLine="6510" w:firstLineChars="3100"/>
        <w:rPr>
          <w:rFonts w:hint="eastAsia"/>
        </w:rPr>
      </w:pPr>
      <w:bookmarkStart w:id="1" w:name="_GoBack"/>
      <w:bookmarkEnd w:id="1"/>
      <w:r>
        <w:rPr>
          <w:rFonts w:hint="eastAsia"/>
        </w:rPr>
        <w:t>2026年</w:t>
      </w:r>
      <w:r>
        <w:rPr>
          <w:rFonts w:hint="eastAsia"/>
          <w:lang w:val="en-US" w:eastAsia="zh-CN"/>
        </w:rPr>
        <w:t>10</w:t>
      </w:r>
      <w:r>
        <w:rPr>
          <w:rFonts w:hint="eastAsia"/>
        </w:rPr>
        <w:t>月</w:t>
      </w:r>
      <w:r>
        <w:rPr>
          <w:rFonts w:hint="eastAsia"/>
          <w:lang w:val="en-US" w:eastAsia="zh-CN"/>
        </w:rPr>
        <w:t>28</w:t>
      </w:r>
      <w:r>
        <w:rPr>
          <w:rFonts w:hint="eastAsia"/>
        </w:rPr>
        <w:t>日</w:t>
      </w:r>
    </w:p>
    <w:p w14:paraId="55B79B95">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14:paraId="06D73429">
      <w:pPr>
        <w:keepNext w:val="0"/>
        <w:keepLines w:val="0"/>
        <w:widowControl/>
        <w:suppressLineNumbers w:val="0"/>
        <w:spacing w:after="240" w:afterAutospacing="0"/>
        <w:jc w:val="left"/>
      </w:pP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p>
    <w:p w14:paraId="549F463A">
      <w:pPr>
        <w:tabs>
          <w:tab w:val="center" w:pos="4363"/>
        </w:tabs>
        <w:ind w:firstLine="420" w:firstLineChars="200"/>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D0712"/>
    <w:multiLevelType w:val="singleLevel"/>
    <w:tmpl w:val="956D0712"/>
    <w:lvl w:ilvl="0" w:tentative="0">
      <w:start w:val="1"/>
      <w:numFmt w:val="chineseCounting"/>
      <w:suff w:val="nothing"/>
      <w:lvlText w:val="%1、"/>
      <w:lvlJc w:val="left"/>
      <w:rPr>
        <w:rFonts w:hint="eastAsia"/>
      </w:rPr>
    </w:lvl>
  </w:abstractNum>
  <w:abstractNum w:abstractNumId="1">
    <w:nsid w:val="6A704D32"/>
    <w:multiLevelType w:val="singleLevel"/>
    <w:tmpl w:val="6A704D32"/>
    <w:lvl w:ilvl="0" w:tentative="0">
      <w:start w:val="5"/>
      <w:numFmt w:val="chineseCounting"/>
      <w:lvlText w:val="(%1)"/>
      <w:lvlJc w:val="left"/>
      <w:pPr>
        <w:tabs>
          <w:tab w:val="left" w:pos="312"/>
        </w:tabs>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2DF"/>
    <w:rsid w:val="000F55C3"/>
    <w:rsid w:val="00131C5E"/>
    <w:rsid w:val="0018117F"/>
    <w:rsid w:val="00187F49"/>
    <w:rsid w:val="001A0961"/>
    <w:rsid w:val="00222296"/>
    <w:rsid w:val="0025787C"/>
    <w:rsid w:val="00272F91"/>
    <w:rsid w:val="003C2F36"/>
    <w:rsid w:val="006C0876"/>
    <w:rsid w:val="007D4291"/>
    <w:rsid w:val="008502DF"/>
    <w:rsid w:val="00861D2C"/>
    <w:rsid w:val="009F37E3"/>
    <w:rsid w:val="00B4312A"/>
    <w:rsid w:val="00C57D3C"/>
    <w:rsid w:val="00DD3C79"/>
    <w:rsid w:val="00E328AA"/>
    <w:rsid w:val="00E82D81"/>
    <w:rsid w:val="00F1251D"/>
    <w:rsid w:val="0305345B"/>
    <w:rsid w:val="03E063D4"/>
    <w:rsid w:val="04CB4231"/>
    <w:rsid w:val="0855314D"/>
    <w:rsid w:val="0B9A2BAF"/>
    <w:rsid w:val="100131FC"/>
    <w:rsid w:val="107B4C7B"/>
    <w:rsid w:val="17285B3E"/>
    <w:rsid w:val="191355B2"/>
    <w:rsid w:val="1A8344E9"/>
    <w:rsid w:val="21B20B61"/>
    <w:rsid w:val="22050DDE"/>
    <w:rsid w:val="284122BA"/>
    <w:rsid w:val="28546167"/>
    <w:rsid w:val="28D63EEA"/>
    <w:rsid w:val="29F966FD"/>
    <w:rsid w:val="2E093550"/>
    <w:rsid w:val="2EA0518A"/>
    <w:rsid w:val="301D7787"/>
    <w:rsid w:val="32404144"/>
    <w:rsid w:val="34983880"/>
    <w:rsid w:val="36E4176D"/>
    <w:rsid w:val="39777F08"/>
    <w:rsid w:val="3B792C69"/>
    <w:rsid w:val="3CD86E03"/>
    <w:rsid w:val="3D8C1AA8"/>
    <w:rsid w:val="45132AAF"/>
    <w:rsid w:val="4550458D"/>
    <w:rsid w:val="45685D52"/>
    <w:rsid w:val="474F5435"/>
    <w:rsid w:val="4DB94B27"/>
    <w:rsid w:val="4EB562DE"/>
    <w:rsid w:val="4EEA4880"/>
    <w:rsid w:val="515F33A9"/>
    <w:rsid w:val="52493308"/>
    <w:rsid w:val="571F3F27"/>
    <w:rsid w:val="5C545811"/>
    <w:rsid w:val="5CF50FC0"/>
    <w:rsid w:val="5EF9595D"/>
    <w:rsid w:val="6055552E"/>
    <w:rsid w:val="62FF4946"/>
    <w:rsid w:val="66435FFD"/>
    <w:rsid w:val="6AD00976"/>
    <w:rsid w:val="6EBE56B6"/>
    <w:rsid w:val="722E6B1E"/>
    <w:rsid w:val="73D94D40"/>
    <w:rsid w:val="740404D8"/>
    <w:rsid w:val="74277859"/>
    <w:rsid w:val="77EB399D"/>
    <w:rsid w:val="7901097E"/>
    <w:rsid w:val="7BFD122E"/>
    <w:rsid w:val="7EF50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2">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3">
    <w:name w:val="Title"/>
    <w:basedOn w:val="1"/>
    <w:next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rPr>
  </w:style>
  <w:style w:type="character" w:styleId="18">
    <w:name w:val="Hyperlink"/>
    <w:basedOn w:val="16"/>
    <w:unhideWhenUsed/>
    <w:qFormat/>
    <w:uiPriority w:val="99"/>
    <w:rPr>
      <w:color w:val="467886" w:themeColor="hyperlink"/>
      <w:u w:val="single"/>
      <w14:textFill>
        <w14:solidFill>
          <w14:schemeClr w14:val="hlink"/>
        </w14:solidFill>
      </w14:textFill>
    </w:rPr>
  </w:style>
  <w:style w:type="character" w:customStyle="1" w:styleId="19">
    <w:name w:val="标题 1 字符"/>
    <w:basedOn w:val="16"/>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6"/>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6"/>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6"/>
    <w:link w:val="5"/>
    <w:semiHidden/>
    <w:qFormat/>
    <w:uiPriority w:val="9"/>
    <w:rPr>
      <w:rFonts w:cstheme="majorBidi"/>
      <w:color w:val="104862" w:themeColor="accent1" w:themeShade="BF"/>
      <w:sz w:val="28"/>
      <w:szCs w:val="28"/>
    </w:rPr>
  </w:style>
  <w:style w:type="character" w:customStyle="1" w:styleId="23">
    <w:name w:val="标题 5 字符"/>
    <w:basedOn w:val="16"/>
    <w:link w:val="6"/>
    <w:semiHidden/>
    <w:qFormat/>
    <w:uiPriority w:val="9"/>
    <w:rPr>
      <w:rFonts w:cstheme="majorBidi"/>
      <w:color w:val="104862" w:themeColor="accent1" w:themeShade="BF"/>
      <w:sz w:val="24"/>
      <w:szCs w:val="24"/>
    </w:rPr>
  </w:style>
  <w:style w:type="character" w:customStyle="1" w:styleId="24">
    <w:name w:val="标题 6 字符"/>
    <w:basedOn w:val="16"/>
    <w:link w:val="7"/>
    <w:semiHidden/>
    <w:qFormat/>
    <w:uiPriority w:val="9"/>
    <w:rPr>
      <w:rFonts w:cstheme="majorBidi"/>
      <w:b/>
      <w:bCs/>
      <w:color w:val="104862" w:themeColor="accent1" w:themeShade="BF"/>
    </w:rPr>
  </w:style>
  <w:style w:type="character" w:customStyle="1" w:styleId="25">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6"/>
    <w:link w:val="13"/>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6"/>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6"/>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6"/>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6"/>
    <w:link w:val="34"/>
    <w:qFormat/>
    <w:uiPriority w:val="30"/>
    <w:rPr>
      <w:i/>
      <w:iCs/>
      <w:color w:val="104862" w:themeColor="accent1" w:themeShade="BF"/>
    </w:rPr>
  </w:style>
  <w:style w:type="character" w:customStyle="1" w:styleId="36">
    <w:name w:val="Intense Reference"/>
    <w:basedOn w:val="16"/>
    <w:qFormat/>
    <w:uiPriority w:val="32"/>
    <w:rPr>
      <w:b/>
      <w:bCs/>
      <w:smallCaps/>
      <w:color w:val="104862" w:themeColor="accent1" w:themeShade="BF"/>
      <w:spacing w:val="5"/>
    </w:rPr>
  </w:style>
  <w:style w:type="character" w:customStyle="1" w:styleId="37">
    <w:name w:val="Unresolved Mention"/>
    <w:basedOn w:val="16"/>
    <w:semiHidden/>
    <w:unhideWhenUsed/>
    <w:qFormat/>
    <w:uiPriority w:val="99"/>
    <w:rPr>
      <w:color w:val="605E5C"/>
      <w:shd w:val="clear" w:color="auto" w:fill="E1DFDD"/>
    </w:rPr>
  </w:style>
  <w:style w:type="character" w:customStyle="1" w:styleId="38">
    <w:name w:val="font11"/>
    <w:basedOn w:val="16"/>
    <w:qFormat/>
    <w:uiPriority w:val="0"/>
    <w:rPr>
      <w:rFonts w:ascii="宋体" w:hAnsi="宋体" w:eastAsia="宋体" w:cs="宋体"/>
      <w:b/>
      <w:bCs/>
      <w:color w:val="203040"/>
      <w:sz w:val="20"/>
      <w:szCs w:val="20"/>
      <w:u w:val="none"/>
    </w:rPr>
  </w:style>
  <w:style w:type="character" w:customStyle="1" w:styleId="39">
    <w:name w:val="font61"/>
    <w:basedOn w:val="16"/>
    <w:qFormat/>
    <w:uiPriority w:val="0"/>
    <w:rPr>
      <w:rFonts w:ascii="宋体" w:hAnsi="宋体" w:eastAsia="宋体" w:cs="宋体"/>
      <w:color w:val="203040"/>
      <w:sz w:val="20"/>
      <w:szCs w:val="20"/>
      <w:u w:val="none"/>
    </w:rPr>
  </w:style>
  <w:style w:type="character" w:customStyle="1" w:styleId="40">
    <w:name w:val="font21"/>
    <w:basedOn w:val="16"/>
    <w:qFormat/>
    <w:uiPriority w:val="0"/>
    <w:rPr>
      <w:rFonts w:hint="eastAsia" w:ascii="宋体" w:hAnsi="宋体" w:eastAsia="宋体" w:cs="宋体"/>
      <w:color w:val="000000"/>
      <w:sz w:val="16"/>
      <w:szCs w:val="16"/>
      <w:u w:val="none"/>
    </w:rPr>
  </w:style>
  <w:style w:type="character" w:customStyle="1" w:styleId="41">
    <w:name w:val="font71"/>
    <w:basedOn w:val="16"/>
    <w:qFormat/>
    <w:uiPriority w:val="0"/>
    <w:rPr>
      <w:rFonts w:hint="eastAsia" w:ascii="宋体" w:hAnsi="宋体" w:eastAsia="宋体" w:cs="宋体"/>
      <w:b/>
      <w:bCs/>
      <w:color w:val="000000"/>
      <w:sz w:val="16"/>
      <w:szCs w:val="16"/>
      <w:u w:val="none"/>
    </w:rPr>
  </w:style>
  <w:style w:type="character" w:customStyle="1" w:styleId="42">
    <w:name w:val="font81"/>
    <w:basedOn w:val="16"/>
    <w:qFormat/>
    <w:uiPriority w:val="0"/>
    <w:rPr>
      <w:rFonts w:hint="eastAsia" w:ascii="宋体" w:hAnsi="宋体" w:eastAsia="宋体" w:cs="宋体"/>
      <w:color w:val="105080"/>
      <w:sz w:val="16"/>
      <w:szCs w:val="16"/>
      <w:u w:val="none"/>
    </w:rPr>
  </w:style>
  <w:style w:type="character" w:customStyle="1" w:styleId="43">
    <w:name w:val="font91"/>
    <w:basedOn w:val="16"/>
    <w:qFormat/>
    <w:uiPriority w:val="0"/>
    <w:rPr>
      <w:rFonts w:hint="eastAsia" w:ascii="宋体" w:hAnsi="宋体" w:eastAsia="宋体" w:cs="宋体"/>
      <w:color w:val="001020"/>
      <w:sz w:val="16"/>
      <w:szCs w:val="16"/>
      <w:u w:val="none"/>
    </w:rPr>
  </w:style>
  <w:style w:type="character" w:customStyle="1" w:styleId="44">
    <w:name w:val="font101"/>
    <w:basedOn w:val="16"/>
    <w:qFormat/>
    <w:uiPriority w:val="0"/>
    <w:rPr>
      <w:rFonts w:hint="eastAsia" w:ascii="宋体" w:hAnsi="宋体" w:eastAsia="宋体" w:cs="宋体"/>
      <w:b/>
      <w:bCs/>
      <w:color w:val="104060"/>
      <w:sz w:val="16"/>
      <w:szCs w:val="16"/>
      <w:u w:val="none"/>
    </w:rPr>
  </w:style>
  <w:style w:type="character" w:customStyle="1" w:styleId="45">
    <w:name w:val="font112"/>
    <w:basedOn w:val="16"/>
    <w:qFormat/>
    <w:uiPriority w:val="0"/>
    <w:rPr>
      <w:rFonts w:hint="eastAsia" w:ascii="宋体" w:hAnsi="宋体" w:eastAsia="宋体" w:cs="宋体"/>
      <w:b/>
      <w:bCs/>
      <w:color w:val="002020"/>
      <w:sz w:val="16"/>
      <w:szCs w:val="16"/>
      <w:u w:val="none"/>
    </w:rPr>
  </w:style>
  <w:style w:type="character" w:customStyle="1" w:styleId="46">
    <w:name w:val="font121"/>
    <w:basedOn w:val="16"/>
    <w:qFormat/>
    <w:uiPriority w:val="0"/>
    <w:rPr>
      <w:rFonts w:hint="eastAsia" w:ascii="宋体" w:hAnsi="宋体" w:eastAsia="宋体" w:cs="宋体"/>
      <w:color w:val="002020"/>
      <w:sz w:val="16"/>
      <w:szCs w:val="16"/>
      <w:u w:val="none"/>
    </w:rPr>
  </w:style>
  <w:style w:type="character" w:customStyle="1" w:styleId="47">
    <w:name w:val="font131"/>
    <w:basedOn w:val="16"/>
    <w:qFormat/>
    <w:uiPriority w:val="0"/>
    <w:rPr>
      <w:rFonts w:hint="eastAsia" w:ascii="宋体" w:hAnsi="宋体" w:eastAsia="宋体" w:cs="宋体"/>
      <w:color w:val="4070A0"/>
      <w:sz w:val="16"/>
      <w:szCs w:val="16"/>
      <w:u w:val="none"/>
    </w:rPr>
  </w:style>
  <w:style w:type="character" w:customStyle="1" w:styleId="48">
    <w:name w:val="font141"/>
    <w:basedOn w:val="16"/>
    <w:qFormat/>
    <w:uiPriority w:val="0"/>
    <w:rPr>
      <w:rFonts w:hint="eastAsia" w:ascii="宋体" w:hAnsi="宋体" w:eastAsia="宋体" w:cs="宋体"/>
      <w:b/>
      <w:bCs/>
      <w:color w:val="002030"/>
      <w:sz w:val="16"/>
      <w:szCs w:val="16"/>
      <w:u w:val="none"/>
    </w:rPr>
  </w:style>
  <w:style w:type="character" w:customStyle="1" w:styleId="49">
    <w:name w:val="font151"/>
    <w:basedOn w:val="16"/>
    <w:qFormat/>
    <w:uiPriority w:val="0"/>
    <w:rPr>
      <w:rFonts w:hint="eastAsia" w:ascii="宋体" w:hAnsi="宋体" w:eastAsia="宋体" w:cs="宋体"/>
      <w:color w:val="002030"/>
      <w:sz w:val="16"/>
      <w:szCs w:val="16"/>
      <w:u w:val="none"/>
    </w:rPr>
  </w:style>
  <w:style w:type="character" w:customStyle="1" w:styleId="50">
    <w:name w:val="font161"/>
    <w:basedOn w:val="16"/>
    <w:qFormat/>
    <w:uiPriority w:val="0"/>
    <w:rPr>
      <w:rFonts w:hint="eastAsia" w:ascii="宋体" w:hAnsi="宋体" w:eastAsia="宋体" w:cs="宋体"/>
      <w:color w:val="002050"/>
      <w:sz w:val="16"/>
      <w:szCs w:val="16"/>
      <w:u w:val="none"/>
    </w:rPr>
  </w:style>
  <w:style w:type="character" w:customStyle="1" w:styleId="51">
    <w:name w:val="font171"/>
    <w:basedOn w:val="16"/>
    <w:qFormat/>
    <w:uiPriority w:val="0"/>
    <w:rPr>
      <w:rFonts w:hint="eastAsia" w:ascii="宋体" w:hAnsi="宋体" w:eastAsia="宋体" w:cs="宋体"/>
      <w:color w:val="20405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0770F-D3B2-4EC6-B929-1765C70C2B77}">
  <ds:schemaRefs/>
</ds:datastoreItem>
</file>

<file path=docProps/app.xml><?xml version="1.0" encoding="utf-8"?>
<Properties xmlns="http://schemas.openxmlformats.org/officeDocument/2006/extended-properties" xmlns:vt="http://schemas.openxmlformats.org/officeDocument/2006/docPropsVTypes">
  <Template>Normal.dotm</Template>
  <Pages>8</Pages>
  <Words>3858</Words>
  <Characters>4198</Characters>
  <Lines>23</Lines>
  <Paragraphs>6</Paragraphs>
  <TotalTime>20</TotalTime>
  <ScaleCrop>false</ScaleCrop>
  <LinksUpToDate>false</LinksUpToDate>
  <CharactersWithSpaces>4403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2026-05-09T07:59:00Z</dcterms:created>
  <dc:creator>kun .</dc:creator>
  <cp:lastModifiedBy>刘佳</cp:lastModifiedBy>
  <dcterms:modified xsi:type="dcterms:W3CDTF">2026-10-29T07:55:11Z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eyJoZGlkIjoiYzk4YWM4ZTU4ZjExYzQ4MWE3MzhhOGY2ZWE5ZmIzZWYiLCJ1c2VySWQiOiIyMTkwNDc1NTcifQ==</vt:lpwstr>
  </property>
  <property fmtid="{D5CDD505-2E9C-101B-9397-08002B2CF9AE}" pid="3" name="KSOProductBuildVer">
    <vt:lpwstr>2052-12.1.0.20305</vt:lpwstr>
  </property>
  <property fmtid="{D5CDD505-2E9C-101B-9397-08002B2CF9AE}" pid="4" name="ICV">
    <vt:lpwstr>CC609E57D0FF413E8629A8735980472A_13</vt:lpwstr>
  </property>
</Properties>
</file>